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7A3F20" w14:textId="77777777" w:rsidR="000B6142" w:rsidRDefault="006C5215">
      <w:pPr>
        <w:pBdr>
          <w:bottom w:val="single" w:sz="24" w:space="2" w:color="E9A81C"/>
        </w:pBdr>
      </w:pPr>
      <w:r>
        <w:rPr>
          <w:b/>
          <w:bCs/>
          <w:color w:val="C8890A"/>
          <w:spacing w:val="80"/>
          <w:sz w:val="30"/>
          <w:szCs w:val="30"/>
        </w:rPr>
        <w:t>FANWAVE</w:t>
      </w:r>
    </w:p>
    <w:p w14:paraId="1E7A3F21" w14:textId="77777777" w:rsidR="000B6142" w:rsidRDefault="006C5215">
      <w:pPr>
        <w:spacing w:before="280" w:after="70"/>
      </w:pPr>
      <w:r>
        <w:rPr>
          <w:b/>
          <w:bCs/>
          <w:sz w:val="50"/>
          <w:szCs w:val="50"/>
        </w:rPr>
        <w:t>Leveringsbetingelser</w:t>
      </w:r>
    </w:p>
    <w:p w14:paraId="1E7A3F22" w14:textId="77777777" w:rsidR="000B6142" w:rsidRDefault="006C5215">
      <w:pPr>
        <w:spacing w:after="220" w:line="288" w:lineRule="auto"/>
      </w:pPr>
      <w:r>
        <w:rPr>
          <w:color w:val="5C6873"/>
          <w:sz w:val="23"/>
          <w:szCs w:val="23"/>
        </w:rPr>
        <w:t>Levering, fragt, modtagelse og risikoovergang</w:t>
      </w:r>
    </w:p>
    <w:p w14:paraId="1E7A3F23" w14:textId="77777777" w:rsidR="000B6142" w:rsidRDefault="006C5215">
      <w:pPr>
        <w:pBdr>
          <w:bottom w:val="single" w:sz="4" w:space="8" w:color="DCDCDC"/>
        </w:pBdr>
        <w:spacing w:after="340"/>
      </w:pPr>
      <w:r>
        <w:rPr>
          <w:color w:val="5C6873"/>
          <w:sz w:val="16"/>
          <w:szCs w:val="16"/>
        </w:rPr>
        <w:t>Fanwave ApS · CVR-nr. 45976599 · Håndværkervej 9, 7700 Thisted · Tlf. +45 22 33 72 40 · info@fanwave.dk</w:t>
      </w:r>
    </w:p>
    <w:p w14:paraId="1E7A3F24" w14:textId="77777777" w:rsidR="000B6142" w:rsidRDefault="006C5215">
      <w:pPr>
        <w:spacing w:after="280"/>
      </w:pPr>
      <w:r>
        <w:rPr>
          <w:b/>
          <w:bCs/>
          <w:color w:val="5C6873"/>
          <w:spacing w:val="20"/>
          <w:sz w:val="16"/>
          <w:szCs w:val="16"/>
        </w:rPr>
        <w:t>Version 1.1 · Gældende fra 3. september 2026</w:t>
      </w:r>
    </w:p>
    <w:p w14:paraId="1E7A3F25" w14:textId="77777777" w:rsidR="000B6142" w:rsidRDefault="006C5215">
      <w:pPr>
        <w:spacing w:after="170" w:line="288" w:lineRule="auto"/>
      </w:pPr>
      <w:r>
        <w:rPr>
          <w:color w:val="5C6873"/>
        </w:rPr>
        <w:t>Disse leveringsbetingelser beskriver, hvordan Fanwave ApS leverer varer og anlæg, hvad du skal gøre ved modtagelsen, og hvornår risikoen for det leverede overgår til dig.</w:t>
      </w:r>
    </w:p>
    <w:p w14:paraId="1E7A3F26" w14:textId="77777777" w:rsidR="000B6142" w:rsidRDefault="006C5215">
      <w:pPr>
        <w:spacing w:after="170" w:line="288" w:lineRule="auto"/>
      </w:pPr>
      <w:r>
        <w:rPr>
          <w:color w:val="5C6873"/>
        </w:rPr>
        <w:t xml:space="preserve">Betingelserne supplerer </w:t>
      </w:r>
      <w:proofErr w:type="spellStart"/>
      <w:r>
        <w:rPr>
          <w:color w:val="5C6873"/>
        </w:rPr>
        <w:t>Fanwaves</w:t>
      </w:r>
      <w:proofErr w:type="spellEnd"/>
      <w:r>
        <w:rPr>
          <w:color w:val="5C6873"/>
        </w:rPr>
        <w:t xml:space="preserve"> handelsbetingelser. Reglerne er ikke ens for private og erhverv — særligt om risikoovergang og reklamationsfrister. Hvert afsnit er mærket med, hvem det gælder for, og de vigtigste forskelle står i oversigten nedenfor. Ingen bestemmelse her begrænser dine ufravigelige rettigheder som forbruger.</w:t>
      </w:r>
    </w:p>
    <w:p w14:paraId="1E7A3F27" w14:textId="77777777" w:rsidR="000B6142" w:rsidRDefault="006C5215">
      <w:pPr>
        <w:spacing w:before="200" w:after="130"/>
      </w:pPr>
      <w:r>
        <w:rPr>
          <w:b/>
          <w:bCs/>
          <w:sz w:val="24"/>
          <w:szCs w:val="24"/>
        </w:rPr>
        <w:t>Privat eller erhverv — de vigtigste forskelle</w:t>
      </w:r>
    </w:p>
    <w:p w14:paraId="1E7A3F28" w14:textId="77777777" w:rsidR="000B6142" w:rsidRDefault="006C5215">
      <w:pPr>
        <w:spacing w:after="150" w:line="288" w:lineRule="auto"/>
      </w:pPr>
      <w:r>
        <w:rPr>
          <w:color w:val="5C6873"/>
          <w:sz w:val="19"/>
          <w:szCs w:val="19"/>
        </w:rPr>
        <w:t>Oversigten gælder levering og modtagelse. Detaljerne står i afsnittene nedenfor.</w:t>
      </w:r>
    </w:p>
    <w:tbl>
      <w:tblPr>
        <w:tblW w:w="9639" w:type="dxa"/>
        <w:tblBorders>
          <w:top w:val="single" w:sz="2" w:space="0" w:color="DCDCDC"/>
          <w:left w:val="none" w:sz="0" w:space="0" w:color="FFFFFF"/>
          <w:bottom w:val="single" w:sz="2" w:space="0" w:color="DCDCDC"/>
          <w:right w:val="none" w:sz="0" w:space="0" w:color="FFFFFF"/>
          <w:insideH w:val="single" w:sz="2" w:space="0" w:color="EAEAEA"/>
          <w:insideV w:val="none" w:sz="0" w:space="0" w:color="FFFFFF"/>
        </w:tblBorders>
        <w:tblCellMar>
          <w:left w:w="10" w:type="dxa"/>
          <w:right w:w="10" w:type="dxa"/>
        </w:tblCellMar>
        <w:tblLook w:val="04A0" w:firstRow="1" w:lastRow="0" w:firstColumn="1" w:lastColumn="0" w:noHBand="0" w:noVBand="1"/>
      </w:tblPr>
      <w:tblGrid>
        <w:gridCol w:w="2506"/>
        <w:gridCol w:w="3566"/>
        <w:gridCol w:w="3567"/>
      </w:tblGrid>
      <w:tr w:rsidR="000B6142" w14:paraId="1E7A3F2C" w14:textId="77777777">
        <w:trPr>
          <w:tblHeader/>
        </w:trPr>
        <w:tc>
          <w:tcPr>
            <w:tcW w:w="2506" w:type="dxa"/>
            <w:shd w:val="clear" w:color="auto" w:fill="E9A81C"/>
            <w:tcMar>
              <w:top w:w="110" w:type="dxa"/>
              <w:left w:w="140" w:type="dxa"/>
              <w:bottom w:w="110" w:type="dxa"/>
              <w:right w:w="140" w:type="dxa"/>
            </w:tcMar>
          </w:tcPr>
          <w:p w14:paraId="1E7A3F29" w14:textId="77777777" w:rsidR="000B6142" w:rsidRDefault="006C5215">
            <w:pPr>
              <w:spacing w:line="264" w:lineRule="auto"/>
            </w:pPr>
            <w:r>
              <w:rPr>
                <w:b/>
                <w:bCs/>
                <w:color w:val="FFFFFF"/>
                <w:spacing w:val="20"/>
                <w:sz w:val="19"/>
                <w:szCs w:val="19"/>
              </w:rPr>
              <w:t>Emne</w:t>
            </w:r>
          </w:p>
        </w:tc>
        <w:tc>
          <w:tcPr>
            <w:tcW w:w="3566" w:type="dxa"/>
            <w:shd w:val="clear" w:color="auto" w:fill="E9A81C"/>
            <w:tcMar>
              <w:top w:w="110" w:type="dxa"/>
              <w:left w:w="140" w:type="dxa"/>
              <w:bottom w:w="110" w:type="dxa"/>
              <w:right w:w="140" w:type="dxa"/>
            </w:tcMar>
          </w:tcPr>
          <w:p w14:paraId="1E7A3F2A" w14:textId="77777777" w:rsidR="000B6142" w:rsidRDefault="006C5215">
            <w:pPr>
              <w:spacing w:line="264" w:lineRule="auto"/>
            </w:pPr>
            <w:r>
              <w:rPr>
                <w:b/>
                <w:bCs/>
                <w:color w:val="FFFFFF"/>
                <w:spacing w:val="20"/>
                <w:sz w:val="19"/>
                <w:szCs w:val="19"/>
              </w:rPr>
              <w:t>Privat forbruger</w:t>
            </w:r>
          </w:p>
        </w:tc>
        <w:tc>
          <w:tcPr>
            <w:tcW w:w="3567" w:type="dxa"/>
            <w:shd w:val="clear" w:color="auto" w:fill="E9A81C"/>
            <w:tcMar>
              <w:top w:w="110" w:type="dxa"/>
              <w:left w:w="140" w:type="dxa"/>
              <w:bottom w:w="110" w:type="dxa"/>
              <w:right w:w="140" w:type="dxa"/>
            </w:tcMar>
          </w:tcPr>
          <w:p w14:paraId="1E7A3F2B" w14:textId="77777777" w:rsidR="000B6142" w:rsidRDefault="006C5215">
            <w:pPr>
              <w:spacing w:line="264" w:lineRule="auto"/>
            </w:pPr>
            <w:r>
              <w:rPr>
                <w:b/>
                <w:bCs/>
                <w:color w:val="FFFFFF"/>
                <w:spacing w:val="20"/>
                <w:sz w:val="19"/>
                <w:szCs w:val="19"/>
              </w:rPr>
              <w:t>Erhvervskunde</w:t>
            </w:r>
          </w:p>
        </w:tc>
      </w:tr>
      <w:tr w:rsidR="000B6142" w14:paraId="1E7A3F30" w14:textId="77777777">
        <w:tc>
          <w:tcPr>
            <w:tcW w:w="2506" w:type="dxa"/>
            <w:tcMar>
              <w:top w:w="110" w:type="dxa"/>
              <w:left w:w="140" w:type="dxa"/>
              <w:bottom w:w="110" w:type="dxa"/>
              <w:right w:w="140" w:type="dxa"/>
            </w:tcMar>
          </w:tcPr>
          <w:p w14:paraId="1E7A3F2D" w14:textId="77777777" w:rsidR="000B6142" w:rsidRDefault="006C5215">
            <w:pPr>
              <w:spacing w:line="264" w:lineRule="auto"/>
            </w:pPr>
            <w:r>
              <w:rPr>
                <w:b/>
                <w:bCs/>
                <w:sz w:val="19"/>
                <w:szCs w:val="19"/>
              </w:rPr>
              <w:t>Risikoens overgang</w:t>
            </w:r>
          </w:p>
        </w:tc>
        <w:tc>
          <w:tcPr>
            <w:tcW w:w="3566" w:type="dxa"/>
            <w:tcMar>
              <w:top w:w="110" w:type="dxa"/>
              <w:left w:w="140" w:type="dxa"/>
              <w:bottom w:w="110" w:type="dxa"/>
              <w:right w:w="140" w:type="dxa"/>
            </w:tcMar>
          </w:tcPr>
          <w:p w14:paraId="1E7A3F2E" w14:textId="77777777" w:rsidR="000B6142" w:rsidRDefault="006C5215">
            <w:pPr>
              <w:spacing w:line="264" w:lineRule="auto"/>
            </w:pPr>
            <w:r>
              <w:rPr>
                <w:sz w:val="19"/>
                <w:szCs w:val="19"/>
              </w:rPr>
              <w:t>Når du eller en person, du har udpeget, har varen i fysisk besiddelse, jf. købeloven (pkt. 8.2)</w:t>
            </w:r>
          </w:p>
        </w:tc>
        <w:tc>
          <w:tcPr>
            <w:tcW w:w="3567" w:type="dxa"/>
            <w:tcMar>
              <w:top w:w="110" w:type="dxa"/>
              <w:left w:w="140" w:type="dxa"/>
              <w:bottom w:w="110" w:type="dxa"/>
              <w:right w:w="140" w:type="dxa"/>
            </w:tcMar>
          </w:tcPr>
          <w:p w14:paraId="1E7A3F2F" w14:textId="16D25D7A" w:rsidR="000B6142" w:rsidRDefault="006C5215">
            <w:pPr>
              <w:spacing w:line="264" w:lineRule="auto"/>
            </w:pPr>
            <w:r>
              <w:rPr>
                <w:sz w:val="19"/>
                <w:szCs w:val="19"/>
              </w:rPr>
              <w:t xml:space="preserve">Ved levering på adressen eller arbejdsstedet, </w:t>
            </w:r>
            <w:r w:rsidR="00A63BEE">
              <w:rPr>
                <w:sz w:val="19"/>
                <w:szCs w:val="19"/>
              </w:rPr>
              <w:t xml:space="preserve">CPT </w:t>
            </w:r>
            <w:proofErr w:type="spellStart"/>
            <w:r>
              <w:rPr>
                <w:sz w:val="19"/>
                <w:szCs w:val="19"/>
              </w:rPr>
              <w:t>Incoterms</w:t>
            </w:r>
            <w:proofErr w:type="spellEnd"/>
            <w:r>
              <w:rPr>
                <w:sz w:val="19"/>
                <w:szCs w:val="19"/>
              </w:rPr>
              <w:t xml:space="preserve"> 2020 (pkt. 8.1)</w:t>
            </w:r>
            <w:r w:rsidR="004A375E">
              <w:rPr>
                <w:sz w:val="19"/>
                <w:szCs w:val="19"/>
              </w:rPr>
              <w:t xml:space="preserve"> </w:t>
            </w:r>
          </w:p>
        </w:tc>
      </w:tr>
      <w:tr w:rsidR="000B6142" w14:paraId="1E7A3F34" w14:textId="77777777">
        <w:tc>
          <w:tcPr>
            <w:tcW w:w="2506" w:type="dxa"/>
            <w:shd w:val="clear" w:color="auto" w:fill="F8F7F4"/>
            <w:tcMar>
              <w:top w:w="110" w:type="dxa"/>
              <w:left w:w="140" w:type="dxa"/>
              <w:bottom w:w="110" w:type="dxa"/>
              <w:right w:w="140" w:type="dxa"/>
            </w:tcMar>
          </w:tcPr>
          <w:p w14:paraId="1E7A3F31" w14:textId="77777777" w:rsidR="000B6142" w:rsidRDefault="006C5215">
            <w:pPr>
              <w:spacing w:line="264" w:lineRule="auto"/>
            </w:pPr>
            <w:r>
              <w:rPr>
                <w:b/>
                <w:bCs/>
                <w:sz w:val="19"/>
                <w:szCs w:val="19"/>
              </w:rPr>
              <w:t>Frist for at reklamere over transportskade</w:t>
            </w:r>
          </w:p>
        </w:tc>
        <w:tc>
          <w:tcPr>
            <w:tcW w:w="3566" w:type="dxa"/>
            <w:shd w:val="clear" w:color="auto" w:fill="F8F7F4"/>
            <w:tcMar>
              <w:top w:w="110" w:type="dxa"/>
              <w:left w:w="140" w:type="dxa"/>
              <w:bottom w:w="110" w:type="dxa"/>
              <w:right w:w="140" w:type="dxa"/>
            </w:tcMar>
          </w:tcPr>
          <w:p w14:paraId="1E7A3F32" w14:textId="0068ECD7" w:rsidR="000B6142" w:rsidRDefault="006C5215">
            <w:pPr>
              <w:spacing w:line="264" w:lineRule="auto"/>
            </w:pPr>
            <w:r>
              <w:rPr>
                <w:sz w:val="19"/>
                <w:szCs w:val="19"/>
              </w:rPr>
              <w:t xml:space="preserve">Inden rimelig tid </w:t>
            </w:r>
          </w:p>
        </w:tc>
        <w:tc>
          <w:tcPr>
            <w:tcW w:w="3567" w:type="dxa"/>
            <w:shd w:val="clear" w:color="auto" w:fill="F8F7F4"/>
            <w:tcMar>
              <w:top w:w="110" w:type="dxa"/>
              <w:left w:w="140" w:type="dxa"/>
              <w:bottom w:w="110" w:type="dxa"/>
              <w:right w:w="140" w:type="dxa"/>
            </w:tcMar>
          </w:tcPr>
          <w:p w14:paraId="1E7A3F33" w14:textId="77777777" w:rsidR="000B6142" w:rsidRDefault="006C5215">
            <w:pPr>
              <w:spacing w:line="264" w:lineRule="auto"/>
            </w:pPr>
            <w:r>
              <w:rPr>
                <w:sz w:val="19"/>
                <w:szCs w:val="19"/>
              </w:rPr>
              <w:t>Straks og senest 5 arbejdsdage efter modtagelsen (pkt. 6.3)</w:t>
            </w:r>
          </w:p>
        </w:tc>
      </w:tr>
      <w:tr w:rsidR="000B6142" w14:paraId="1E7A3F38" w14:textId="77777777">
        <w:tc>
          <w:tcPr>
            <w:tcW w:w="2506" w:type="dxa"/>
            <w:tcMar>
              <w:top w:w="110" w:type="dxa"/>
              <w:left w:w="140" w:type="dxa"/>
              <w:bottom w:w="110" w:type="dxa"/>
              <w:right w:w="140" w:type="dxa"/>
            </w:tcMar>
          </w:tcPr>
          <w:p w14:paraId="1E7A3F35" w14:textId="77777777" w:rsidR="000B6142" w:rsidRDefault="006C5215">
            <w:pPr>
              <w:spacing w:line="264" w:lineRule="auto"/>
            </w:pPr>
            <w:r>
              <w:rPr>
                <w:b/>
                <w:bCs/>
                <w:sz w:val="19"/>
                <w:szCs w:val="19"/>
              </w:rPr>
              <w:t>Forsinket levering</w:t>
            </w:r>
          </w:p>
        </w:tc>
        <w:tc>
          <w:tcPr>
            <w:tcW w:w="3566" w:type="dxa"/>
            <w:tcMar>
              <w:top w:w="110" w:type="dxa"/>
              <w:left w:w="140" w:type="dxa"/>
              <w:bottom w:w="110" w:type="dxa"/>
              <w:right w:w="140" w:type="dxa"/>
            </w:tcMar>
          </w:tcPr>
          <w:p w14:paraId="1E7A3F36" w14:textId="77777777" w:rsidR="000B6142" w:rsidRDefault="006C5215">
            <w:pPr>
              <w:spacing w:line="264" w:lineRule="auto"/>
            </w:pPr>
            <w:r>
              <w:rPr>
                <w:sz w:val="19"/>
                <w:szCs w:val="19"/>
              </w:rPr>
              <w:t>Købelovens misligholdelsesbeføjelser, herunder ophævelse efter rimelig frist (pkt. 9.2)</w:t>
            </w:r>
          </w:p>
        </w:tc>
        <w:tc>
          <w:tcPr>
            <w:tcW w:w="3567" w:type="dxa"/>
            <w:tcMar>
              <w:top w:w="110" w:type="dxa"/>
              <w:left w:w="140" w:type="dxa"/>
              <w:bottom w:w="110" w:type="dxa"/>
              <w:right w:w="140" w:type="dxa"/>
            </w:tcMar>
          </w:tcPr>
          <w:p w14:paraId="1E7A3F37" w14:textId="77777777" w:rsidR="000B6142" w:rsidRDefault="006C5215">
            <w:pPr>
              <w:spacing w:line="264" w:lineRule="auto"/>
            </w:pPr>
            <w:r>
              <w:rPr>
                <w:sz w:val="19"/>
                <w:szCs w:val="19"/>
              </w:rPr>
              <w:t>Dagbod kun hvis skriftligt aftalt. Intet indirekte tab (pkt. 9.3)</w:t>
            </w:r>
          </w:p>
        </w:tc>
      </w:tr>
      <w:tr w:rsidR="000B6142" w14:paraId="1E7A3F3C" w14:textId="77777777">
        <w:tc>
          <w:tcPr>
            <w:tcW w:w="2506" w:type="dxa"/>
            <w:shd w:val="clear" w:color="auto" w:fill="F8F7F4"/>
            <w:tcMar>
              <w:top w:w="110" w:type="dxa"/>
              <w:left w:w="140" w:type="dxa"/>
              <w:bottom w:w="110" w:type="dxa"/>
              <w:right w:w="140" w:type="dxa"/>
            </w:tcMar>
          </w:tcPr>
          <w:p w14:paraId="1E7A3F39" w14:textId="77777777" w:rsidR="000B6142" w:rsidRDefault="006C5215">
            <w:pPr>
              <w:spacing w:line="264" w:lineRule="auto"/>
            </w:pPr>
            <w:r>
              <w:rPr>
                <w:b/>
                <w:bCs/>
                <w:sz w:val="19"/>
                <w:szCs w:val="19"/>
              </w:rPr>
              <w:t>Returnering af standardvarer</w:t>
            </w:r>
          </w:p>
        </w:tc>
        <w:tc>
          <w:tcPr>
            <w:tcW w:w="3566" w:type="dxa"/>
            <w:shd w:val="clear" w:color="auto" w:fill="F8F7F4"/>
            <w:tcMar>
              <w:top w:w="110" w:type="dxa"/>
              <w:left w:w="140" w:type="dxa"/>
              <w:bottom w:w="110" w:type="dxa"/>
              <w:right w:w="140" w:type="dxa"/>
            </w:tcMar>
          </w:tcPr>
          <w:p w14:paraId="1E7A3F3A" w14:textId="77777777" w:rsidR="000B6142" w:rsidRDefault="006C5215">
            <w:pPr>
              <w:spacing w:line="264" w:lineRule="auto"/>
            </w:pPr>
            <w:r>
              <w:rPr>
                <w:sz w:val="19"/>
                <w:szCs w:val="19"/>
              </w:rPr>
              <w:t>14 dages fortrydelsesret ved fjernsalg — se dokumentet "Fortrydelsesret"</w:t>
            </w:r>
          </w:p>
        </w:tc>
        <w:tc>
          <w:tcPr>
            <w:tcW w:w="3567" w:type="dxa"/>
            <w:shd w:val="clear" w:color="auto" w:fill="F8F7F4"/>
            <w:tcMar>
              <w:top w:w="110" w:type="dxa"/>
              <w:left w:w="140" w:type="dxa"/>
              <w:bottom w:w="110" w:type="dxa"/>
              <w:right w:w="140" w:type="dxa"/>
            </w:tcMar>
          </w:tcPr>
          <w:p w14:paraId="1E7A3F3B" w14:textId="77777777" w:rsidR="000B6142" w:rsidRDefault="006C5215">
            <w:pPr>
              <w:spacing w:line="264" w:lineRule="auto"/>
            </w:pPr>
            <w:r>
              <w:rPr>
                <w:sz w:val="19"/>
                <w:szCs w:val="19"/>
              </w:rPr>
              <w:t>Kun efter aftale, i ubrudt emballage, mod 20 % fradrag og fragt (pkt. 10.4)</w:t>
            </w:r>
          </w:p>
        </w:tc>
      </w:tr>
      <w:tr w:rsidR="000B6142" w14:paraId="1E7A3F40" w14:textId="77777777">
        <w:tc>
          <w:tcPr>
            <w:tcW w:w="2506" w:type="dxa"/>
            <w:tcMar>
              <w:top w:w="110" w:type="dxa"/>
              <w:left w:w="140" w:type="dxa"/>
              <w:bottom w:w="110" w:type="dxa"/>
              <w:right w:w="140" w:type="dxa"/>
            </w:tcMar>
          </w:tcPr>
          <w:p w14:paraId="1E7A3F3D" w14:textId="77777777" w:rsidR="000B6142" w:rsidRDefault="006C5215">
            <w:pPr>
              <w:spacing w:line="264" w:lineRule="auto"/>
            </w:pPr>
            <w:r>
              <w:rPr>
                <w:b/>
                <w:bCs/>
                <w:sz w:val="19"/>
                <w:szCs w:val="19"/>
              </w:rPr>
              <w:t>Priser på fragt og levering</w:t>
            </w:r>
          </w:p>
        </w:tc>
        <w:tc>
          <w:tcPr>
            <w:tcW w:w="3566" w:type="dxa"/>
            <w:tcMar>
              <w:top w:w="110" w:type="dxa"/>
              <w:left w:w="140" w:type="dxa"/>
              <w:bottom w:w="110" w:type="dxa"/>
              <w:right w:w="140" w:type="dxa"/>
            </w:tcMar>
          </w:tcPr>
          <w:p w14:paraId="1E7A3F3E" w14:textId="77777777" w:rsidR="000B6142" w:rsidRDefault="006C5215">
            <w:pPr>
              <w:spacing w:line="264" w:lineRule="auto"/>
            </w:pPr>
            <w:r>
              <w:rPr>
                <w:sz w:val="19"/>
                <w:szCs w:val="19"/>
              </w:rPr>
              <w:t>Angives inkl. moms</w:t>
            </w:r>
          </w:p>
        </w:tc>
        <w:tc>
          <w:tcPr>
            <w:tcW w:w="3567" w:type="dxa"/>
            <w:tcMar>
              <w:top w:w="110" w:type="dxa"/>
              <w:left w:w="140" w:type="dxa"/>
              <w:bottom w:w="110" w:type="dxa"/>
              <w:right w:w="140" w:type="dxa"/>
            </w:tcMar>
          </w:tcPr>
          <w:p w14:paraId="1E7A3F3F" w14:textId="77777777" w:rsidR="000B6142" w:rsidRDefault="006C5215">
            <w:pPr>
              <w:spacing w:line="264" w:lineRule="auto"/>
            </w:pPr>
            <w:r>
              <w:rPr>
                <w:sz w:val="19"/>
                <w:szCs w:val="19"/>
              </w:rPr>
              <w:t>Angives ekskl. moms</w:t>
            </w:r>
          </w:p>
        </w:tc>
      </w:tr>
    </w:tbl>
    <w:p w14:paraId="1E7A3F41" w14:textId="77777777" w:rsidR="000B6142" w:rsidRDefault="000B6142">
      <w:pPr>
        <w:spacing w:after="200"/>
      </w:pPr>
    </w:p>
    <w:p w14:paraId="1E7A3F42" w14:textId="77777777" w:rsidR="000B6142" w:rsidRDefault="006C5215">
      <w:pPr>
        <w:spacing w:after="200" w:line="264" w:lineRule="auto"/>
      </w:pPr>
      <w:r>
        <w:rPr>
          <w:color w:val="5C6873"/>
          <w:sz w:val="16"/>
          <w:szCs w:val="16"/>
        </w:rPr>
        <w:t xml:space="preserve">Afsnit uden mærkat gælder både private og erhverv. Mærkaterne er </w:t>
      </w:r>
      <w:r>
        <w:rPr>
          <w:b/>
          <w:bCs/>
          <w:color w:val="2A6079"/>
          <w:spacing w:val="30"/>
          <w:sz w:val="16"/>
          <w:szCs w:val="16"/>
        </w:rPr>
        <w:t>KUN ERHVERV</w:t>
      </w:r>
      <w:r>
        <w:rPr>
          <w:color w:val="5C6873"/>
          <w:sz w:val="16"/>
          <w:szCs w:val="16"/>
        </w:rPr>
        <w:t xml:space="preserve">  og  </w:t>
      </w:r>
      <w:r>
        <w:rPr>
          <w:b/>
          <w:bCs/>
          <w:color w:val="C8890A"/>
          <w:spacing w:val="30"/>
          <w:sz w:val="16"/>
          <w:szCs w:val="16"/>
        </w:rPr>
        <w:t>KUN PRIVAT</w:t>
      </w:r>
      <w:r>
        <w:rPr>
          <w:color w:val="5C6873"/>
          <w:sz w:val="16"/>
          <w:szCs w:val="16"/>
        </w:rPr>
        <w:t>.</w:t>
      </w:r>
    </w:p>
    <w:p w14:paraId="1E7A3F43" w14:textId="77777777" w:rsidR="000B6142" w:rsidRDefault="006C5215">
      <w:pPr>
        <w:pStyle w:val="Overskrift1"/>
        <w:keepNext/>
        <w:pBdr>
          <w:bottom w:val="single" w:sz="8" w:space="6" w:color="C8890A"/>
        </w:pBdr>
        <w:tabs>
          <w:tab w:val="right" w:pos="9639"/>
        </w:tabs>
        <w:spacing w:before="360" w:after="180"/>
      </w:pPr>
      <w:r>
        <w:rPr>
          <w:color w:val="C8890A"/>
        </w:rPr>
        <w:t xml:space="preserve">1. </w:t>
      </w:r>
      <w:r>
        <w:t>Leveringsområde</w:t>
      </w:r>
    </w:p>
    <w:p w14:paraId="1E7A3F44" w14:textId="77777777" w:rsidR="000B6142" w:rsidRDefault="006C5215">
      <w:pPr>
        <w:tabs>
          <w:tab w:val="left" w:pos="700"/>
        </w:tabs>
        <w:spacing w:after="150" w:line="288" w:lineRule="auto"/>
        <w:ind w:left="700" w:hanging="700"/>
      </w:pPr>
      <w:r>
        <w:rPr>
          <w:b/>
          <w:bCs/>
          <w:color w:val="C8890A"/>
        </w:rPr>
        <w:t>1.1</w:t>
      </w:r>
      <w:r>
        <w:tab/>
        <w:t>Fanwave leverer og udfører arbejde i hele Danmark, bortset fra Grønland og Færøerne. Levering til ikke-</w:t>
      </w:r>
      <w:proofErr w:type="spellStart"/>
      <w:r>
        <w:t>brofaste</w:t>
      </w:r>
      <w:proofErr w:type="spellEnd"/>
      <w:r>
        <w:t xml:space="preserve"> øer aftales særskilt, og eventuelle færge- og ventetidsomkostninger tillægges prisen.</w:t>
      </w:r>
    </w:p>
    <w:p w14:paraId="1E7A3F45" w14:textId="77777777" w:rsidR="000B6142" w:rsidRDefault="006C5215">
      <w:pPr>
        <w:tabs>
          <w:tab w:val="left" w:pos="700"/>
        </w:tabs>
        <w:spacing w:after="150" w:line="288" w:lineRule="auto"/>
        <w:ind w:left="700" w:hanging="700"/>
      </w:pPr>
      <w:r>
        <w:rPr>
          <w:b/>
          <w:bCs/>
          <w:color w:val="C8890A"/>
        </w:rPr>
        <w:t>1.2</w:t>
      </w:r>
      <w:r>
        <w:tab/>
        <w:t>Levering til udlandet sker kun efter særskilt skriftlig aftale og på de vilkår, der aftales i den forbindelse.</w:t>
      </w:r>
    </w:p>
    <w:p w14:paraId="1E7A3F46" w14:textId="77777777" w:rsidR="000B6142" w:rsidRDefault="006C5215">
      <w:pPr>
        <w:pStyle w:val="Overskrift1"/>
        <w:keepNext/>
        <w:pBdr>
          <w:bottom w:val="single" w:sz="8" w:space="6" w:color="C8890A"/>
        </w:pBdr>
        <w:tabs>
          <w:tab w:val="right" w:pos="9639"/>
        </w:tabs>
        <w:spacing w:before="360" w:after="180"/>
      </w:pPr>
      <w:r>
        <w:rPr>
          <w:color w:val="C8890A"/>
        </w:rPr>
        <w:t xml:space="preserve">2. </w:t>
      </w:r>
      <w:r>
        <w:t>Leveringsformer</w:t>
      </w:r>
    </w:p>
    <w:p w14:paraId="1E7A3F47" w14:textId="77777777" w:rsidR="000B6142" w:rsidRDefault="006C5215">
      <w:pPr>
        <w:tabs>
          <w:tab w:val="left" w:pos="700"/>
        </w:tabs>
        <w:spacing w:after="150" w:line="288" w:lineRule="auto"/>
        <w:ind w:left="700" w:hanging="700"/>
      </w:pPr>
      <w:r>
        <w:rPr>
          <w:b/>
          <w:bCs/>
          <w:color w:val="C8890A"/>
        </w:rPr>
        <w:t>2.1</w:t>
      </w:r>
      <w:r>
        <w:tab/>
        <w:t>Fanwave anvender følgende leveringsformer:</w:t>
      </w:r>
    </w:p>
    <w:p w14:paraId="1E7A3F48" w14:textId="77777777" w:rsidR="000B6142" w:rsidRDefault="000B6142">
      <w:pPr>
        <w:spacing w:after="80"/>
      </w:pPr>
    </w:p>
    <w:tbl>
      <w:tblPr>
        <w:tblW w:w="9639" w:type="dxa"/>
        <w:tblBorders>
          <w:top w:val="single" w:sz="2" w:space="0" w:color="DCDCDC"/>
          <w:left w:val="none" w:sz="0" w:space="0" w:color="FFFFFF"/>
          <w:bottom w:val="single" w:sz="2" w:space="0" w:color="DCDCDC"/>
          <w:right w:val="none" w:sz="0" w:space="0" w:color="FFFFFF"/>
          <w:insideH w:val="single" w:sz="2" w:space="0" w:color="EAEAEA"/>
          <w:insideV w:val="none" w:sz="0" w:space="0" w:color="FFFFFF"/>
        </w:tblBorders>
        <w:tblCellMar>
          <w:left w:w="10" w:type="dxa"/>
          <w:right w:w="10" w:type="dxa"/>
        </w:tblCellMar>
        <w:tblLook w:val="04A0" w:firstRow="1" w:lastRow="0" w:firstColumn="1" w:lastColumn="0" w:noHBand="0" w:noVBand="1"/>
      </w:tblPr>
      <w:tblGrid>
        <w:gridCol w:w="3084"/>
        <w:gridCol w:w="6555"/>
      </w:tblGrid>
      <w:tr w:rsidR="000B6142" w14:paraId="1E7A3F4B" w14:textId="77777777">
        <w:trPr>
          <w:tblHeader/>
        </w:trPr>
        <w:tc>
          <w:tcPr>
            <w:tcW w:w="3084" w:type="dxa"/>
            <w:shd w:val="clear" w:color="auto" w:fill="E9A81C"/>
            <w:tcMar>
              <w:top w:w="110" w:type="dxa"/>
              <w:left w:w="140" w:type="dxa"/>
              <w:bottom w:w="110" w:type="dxa"/>
              <w:right w:w="140" w:type="dxa"/>
            </w:tcMar>
          </w:tcPr>
          <w:p w14:paraId="1E7A3F49" w14:textId="77777777" w:rsidR="000B6142" w:rsidRDefault="006C5215">
            <w:pPr>
              <w:spacing w:line="264" w:lineRule="auto"/>
            </w:pPr>
            <w:r>
              <w:rPr>
                <w:b/>
                <w:bCs/>
                <w:color w:val="FFFFFF"/>
                <w:spacing w:val="20"/>
                <w:sz w:val="19"/>
                <w:szCs w:val="19"/>
              </w:rPr>
              <w:t>Leveringsform</w:t>
            </w:r>
          </w:p>
        </w:tc>
        <w:tc>
          <w:tcPr>
            <w:tcW w:w="6555" w:type="dxa"/>
            <w:shd w:val="clear" w:color="auto" w:fill="E9A81C"/>
            <w:tcMar>
              <w:top w:w="110" w:type="dxa"/>
              <w:left w:w="140" w:type="dxa"/>
              <w:bottom w:w="110" w:type="dxa"/>
              <w:right w:w="140" w:type="dxa"/>
            </w:tcMar>
          </w:tcPr>
          <w:p w14:paraId="1E7A3F4A" w14:textId="77777777" w:rsidR="000B6142" w:rsidRDefault="006C5215">
            <w:pPr>
              <w:spacing w:line="264" w:lineRule="auto"/>
            </w:pPr>
            <w:r>
              <w:rPr>
                <w:b/>
                <w:bCs/>
                <w:color w:val="FFFFFF"/>
                <w:spacing w:val="20"/>
                <w:sz w:val="19"/>
                <w:szCs w:val="19"/>
              </w:rPr>
              <w:t>Beskrivelse</w:t>
            </w:r>
          </w:p>
        </w:tc>
      </w:tr>
      <w:tr w:rsidR="000B6142" w14:paraId="1E7A3F4E" w14:textId="77777777">
        <w:tc>
          <w:tcPr>
            <w:tcW w:w="3084" w:type="dxa"/>
            <w:tcMar>
              <w:top w:w="110" w:type="dxa"/>
              <w:left w:w="140" w:type="dxa"/>
              <w:bottom w:w="110" w:type="dxa"/>
              <w:right w:w="140" w:type="dxa"/>
            </w:tcMar>
          </w:tcPr>
          <w:p w14:paraId="1E7A3F4C" w14:textId="77777777" w:rsidR="000B6142" w:rsidRDefault="006C5215">
            <w:pPr>
              <w:spacing w:line="264" w:lineRule="auto"/>
            </w:pPr>
            <w:r>
              <w:rPr>
                <w:sz w:val="19"/>
                <w:szCs w:val="19"/>
              </w:rPr>
              <w:t>Montagelevering</w:t>
            </w:r>
          </w:p>
        </w:tc>
        <w:tc>
          <w:tcPr>
            <w:tcW w:w="6555" w:type="dxa"/>
            <w:tcMar>
              <w:top w:w="110" w:type="dxa"/>
              <w:left w:w="140" w:type="dxa"/>
              <w:bottom w:w="110" w:type="dxa"/>
              <w:right w:w="140" w:type="dxa"/>
            </w:tcMar>
          </w:tcPr>
          <w:p w14:paraId="1E7A3F4D" w14:textId="77777777" w:rsidR="000B6142" w:rsidRDefault="006C5215">
            <w:pPr>
              <w:spacing w:line="264" w:lineRule="auto"/>
            </w:pPr>
            <w:r>
              <w:rPr>
                <w:sz w:val="19"/>
                <w:szCs w:val="19"/>
              </w:rPr>
              <w:t>Materialer og anlæg leveres direkte til arbejdsstedet som led i den aftalte opgave og monteres af Fanwave. Dette er den normale leveringsform ved projekter og entrepriser.</w:t>
            </w:r>
          </w:p>
        </w:tc>
      </w:tr>
      <w:tr w:rsidR="000B6142" w14:paraId="1E7A3F51" w14:textId="77777777">
        <w:tc>
          <w:tcPr>
            <w:tcW w:w="3084" w:type="dxa"/>
            <w:shd w:val="clear" w:color="auto" w:fill="F8F7F4"/>
            <w:tcMar>
              <w:top w:w="110" w:type="dxa"/>
              <w:left w:w="140" w:type="dxa"/>
              <w:bottom w:w="110" w:type="dxa"/>
              <w:right w:w="140" w:type="dxa"/>
            </w:tcMar>
          </w:tcPr>
          <w:p w14:paraId="1E7A3F4F" w14:textId="77777777" w:rsidR="000B6142" w:rsidRDefault="006C5215">
            <w:pPr>
              <w:spacing w:line="264" w:lineRule="auto"/>
            </w:pPr>
            <w:r>
              <w:rPr>
                <w:sz w:val="19"/>
                <w:szCs w:val="19"/>
              </w:rPr>
              <w:t>Fragtlevering</w:t>
            </w:r>
          </w:p>
        </w:tc>
        <w:tc>
          <w:tcPr>
            <w:tcW w:w="6555" w:type="dxa"/>
            <w:shd w:val="clear" w:color="auto" w:fill="F8F7F4"/>
            <w:tcMar>
              <w:top w:w="110" w:type="dxa"/>
              <w:left w:w="140" w:type="dxa"/>
              <w:bottom w:w="110" w:type="dxa"/>
              <w:right w:w="140" w:type="dxa"/>
            </w:tcMar>
          </w:tcPr>
          <w:p w14:paraId="1E7A3F50" w14:textId="77777777" w:rsidR="000B6142" w:rsidRDefault="006C5215">
            <w:pPr>
              <w:spacing w:line="264" w:lineRule="auto"/>
            </w:pPr>
            <w:r>
              <w:rPr>
                <w:sz w:val="19"/>
                <w:szCs w:val="19"/>
              </w:rPr>
              <w:t>Varer sendes med fragtfirma til den adresse, du har oplyst. Aflæsning sker ved skel eller ved første farbare aflæsningssted, medmindre andet er aftalt.</w:t>
            </w:r>
          </w:p>
        </w:tc>
      </w:tr>
      <w:tr w:rsidR="000B6142" w14:paraId="1E7A3F54" w14:textId="77777777">
        <w:tc>
          <w:tcPr>
            <w:tcW w:w="3084" w:type="dxa"/>
            <w:tcMar>
              <w:top w:w="110" w:type="dxa"/>
              <w:left w:w="140" w:type="dxa"/>
              <w:bottom w:w="110" w:type="dxa"/>
              <w:right w:w="140" w:type="dxa"/>
            </w:tcMar>
          </w:tcPr>
          <w:p w14:paraId="1E7A3F52" w14:textId="77777777" w:rsidR="000B6142" w:rsidRDefault="006C5215">
            <w:pPr>
              <w:spacing w:line="264" w:lineRule="auto"/>
            </w:pPr>
            <w:r>
              <w:rPr>
                <w:sz w:val="19"/>
                <w:szCs w:val="19"/>
              </w:rPr>
              <w:t>Levering med kranbil</w:t>
            </w:r>
          </w:p>
        </w:tc>
        <w:tc>
          <w:tcPr>
            <w:tcW w:w="6555" w:type="dxa"/>
            <w:tcMar>
              <w:top w:w="110" w:type="dxa"/>
              <w:left w:w="140" w:type="dxa"/>
              <w:bottom w:w="110" w:type="dxa"/>
              <w:right w:w="140" w:type="dxa"/>
            </w:tcMar>
          </w:tcPr>
          <w:p w14:paraId="1E7A3F53" w14:textId="77777777" w:rsidR="000B6142" w:rsidRDefault="006C5215">
            <w:pPr>
              <w:spacing w:line="264" w:lineRule="auto"/>
            </w:pPr>
            <w:r>
              <w:rPr>
                <w:sz w:val="19"/>
                <w:szCs w:val="19"/>
              </w:rPr>
              <w:t>Anvendes ved tunge eller store enheder, herunder batterikabinetter, transformere og pallelaster. Aftales særskilt, og omkostningen fremgår af tilbuddet.</w:t>
            </w:r>
          </w:p>
        </w:tc>
      </w:tr>
      <w:tr w:rsidR="000B6142" w14:paraId="1E7A3F57" w14:textId="77777777">
        <w:tc>
          <w:tcPr>
            <w:tcW w:w="3084" w:type="dxa"/>
            <w:shd w:val="clear" w:color="auto" w:fill="F8F7F4"/>
            <w:tcMar>
              <w:top w:w="110" w:type="dxa"/>
              <w:left w:w="140" w:type="dxa"/>
              <w:bottom w:w="110" w:type="dxa"/>
              <w:right w:w="140" w:type="dxa"/>
            </w:tcMar>
          </w:tcPr>
          <w:p w14:paraId="1E7A3F55" w14:textId="77777777" w:rsidR="000B6142" w:rsidRDefault="006C5215">
            <w:pPr>
              <w:spacing w:line="264" w:lineRule="auto"/>
            </w:pPr>
            <w:r>
              <w:rPr>
                <w:sz w:val="19"/>
                <w:szCs w:val="19"/>
              </w:rPr>
              <w:t>Afhentning</w:t>
            </w:r>
          </w:p>
        </w:tc>
        <w:tc>
          <w:tcPr>
            <w:tcW w:w="6555" w:type="dxa"/>
            <w:shd w:val="clear" w:color="auto" w:fill="F8F7F4"/>
            <w:tcMar>
              <w:top w:w="110" w:type="dxa"/>
              <w:left w:w="140" w:type="dxa"/>
              <w:bottom w:w="110" w:type="dxa"/>
              <w:right w:w="140" w:type="dxa"/>
            </w:tcMar>
          </w:tcPr>
          <w:p w14:paraId="1E7A3F56" w14:textId="77777777" w:rsidR="000B6142" w:rsidRDefault="006C5215">
            <w:pPr>
              <w:spacing w:line="264" w:lineRule="auto"/>
            </w:pPr>
            <w:r>
              <w:rPr>
                <w:sz w:val="19"/>
                <w:szCs w:val="19"/>
              </w:rPr>
              <w:t xml:space="preserve">Varer kan efter aftale afhentes på </w:t>
            </w:r>
            <w:proofErr w:type="spellStart"/>
            <w:r>
              <w:rPr>
                <w:sz w:val="19"/>
                <w:szCs w:val="19"/>
              </w:rPr>
              <w:t>Fanwaves</w:t>
            </w:r>
            <w:proofErr w:type="spellEnd"/>
            <w:r>
              <w:rPr>
                <w:sz w:val="19"/>
                <w:szCs w:val="19"/>
              </w:rPr>
              <w:t xml:space="preserve"> adresse, Håndværkervej 9, 7700 Thisted, inden for det aftalte tidsrum.</w:t>
            </w:r>
          </w:p>
        </w:tc>
      </w:tr>
    </w:tbl>
    <w:p w14:paraId="1E7A3F58" w14:textId="77777777" w:rsidR="000B6142" w:rsidRDefault="000B6142">
      <w:pPr>
        <w:spacing w:after="190"/>
      </w:pPr>
    </w:p>
    <w:p w14:paraId="1E7A3F59" w14:textId="77777777" w:rsidR="000B6142" w:rsidRDefault="006C5215">
      <w:pPr>
        <w:pStyle w:val="Overskrift1"/>
        <w:keepNext/>
        <w:pBdr>
          <w:bottom w:val="single" w:sz="8" w:space="6" w:color="C8890A"/>
        </w:pBdr>
        <w:tabs>
          <w:tab w:val="right" w:pos="9639"/>
        </w:tabs>
        <w:spacing w:before="360" w:after="180"/>
      </w:pPr>
      <w:r>
        <w:rPr>
          <w:color w:val="C8890A"/>
        </w:rPr>
        <w:t xml:space="preserve">3. </w:t>
      </w:r>
      <w:r>
        <w:t>Leveringstid</w:t>
      </w:r>
    </w:p>
    <w:p w14:paraId="1E7A3F5A" w14:textId="77777777" w:rsidR="000B6142" w:rsidRDefault="006C5215">
      <w:pPr>
        <w:tabs>
          <w:tab w:val="left" w:pos="700"/>
        </w:tabs>
        <w:spacing w:after="150" w:line="288" w:lineRule="auto"/>
        <w:ind w:left="700" w:hanging="700"/>
      </w:pPr>
      <w:r>
        <w:rPr>
          <w:b/>
          <w:bCs/>
          <w:color w:val="C8890A"/>
        </w:rPr>
        <w:t>3.1</w:t>
      </w:r>
      <w:r>
        <w:tab/>
        <w:t>Leveringstiden aftales i tilbuddet eller ordrebekræftelsen og afhænger af, om der er tale om lagervarer, skaffevarer eller kundespecifikt bestilte komponenter.</w:t>
      </w:r>
    </w:p>
    <w:p w14:paraId="1E7A3F5B" w14:textId="77777777" w:rsidR="000B6142" w:rsidRDefault="006C5215">
      <w:pPr>
        <w:tabs>
          <w:tab w:val="left" w:pos="700"/>
        </w:tabs>
        <w:spacing w:after="150" w:line="288" w:lineRule="auto"/>
        <w:ind w:left="700" w:hanging="700"/>
      </w:pPr>
      <w:r>
        <w:rPr>
          <w:b/>
          <w:bCs/>
          <w:color w:val="C8890A"/>
        </w:rPr>
        <w:t>3.2</w:t>
      </w:r>
      <w:r>
        <w:tab/>
        <w:t>Angivne leveringstider er vejledende, medmindre en bestemt dato udtrykkeligt er aftalt skriftligt som bindende. Ved projekter fastlægges leveringen i den aftalte tidsplan.</w:t>
      </w:r>
    </w:p>
    <w:p w14:paraId="1E7A3F5C" w14:textId="77777777" w:rsidR="000B6142" w:rsidRDefault="006C5215">
      <w:pPr>
        <w:tabs>
          <w:tab w:val="left" w:pos="700"/>
        </w:tabs>
        <w:spacing w:after="150" w:line="288" w:lineRule="auto"/>
        <w:ind w:left="700" w:hanging="700"/>
      </w:pPr>
      <w:r>
        <w:rPr>
          <w:b/>
          <w:bCs/>
          <w:color w:val="C8890A"/>
        </w:rPr>
        <w:t>3.3</w:t>
      </w:r>
      <w:r>
        <w:tab/>
        <w:t xml:space="preserve">Bestilling af kundespecifikke komponenter og komponenter med lang leveringstid igangsættes først, når den aftalte forudbetaling er registreret på </w:t>
      </w:r>
      <w:proofErr w:type="spellStart"/>
      <w:r>
        <w:t>Fanwaves</w:t>
      </w:r>
      <w:proofErr w:type="spellEnd"/>
      <w:r>
        <w:t xml:space="preserve"> konto. Forsinket forudbetaling forlænger leveringstiden tilsvarende.</w:t>
      </w:r>
    </w:p>
    <w:p w14:paraId="1E7A3F5D" w14:textId="77777777" w:rsidR="000B6142" w:rsidRDefault="006C5215">
      <w:pPr>
        <w:tabs>
          <w:tab w:val="left" w:pos="700"/>
        </w:tabs>
        <w:spacing w:after="150" w:line="288" w:lineRule="auto"/>
        <w:ind w:left="700" w:hanging="700"/>
      </w:pPr>
      <w:r>
        <w:rPr>
          <w:b/>
          <w:bCs/>
          <w:color w:val="C8890A"/>
        </w:rPr>
        <w:t>3.4</w:t>
      </w:r>
      <w:r>
        <w:tab/>
        <w:t>Fanwave orienterer dig, hvis en aftalt leveringsdato ikke kan overholdes, og oplyser samtidig en ny forventet dato.</w:t>
      </w:r>
    </w:p>
    <w:p w14:paraId="1E7A3F5E" w14:textId="77777777" w:rsidR="000B6142" w:rsidRDefault="006C5215">
      <w:pPr>
        <w:tabs>
          <w:tab w:val="left" w:pos="700"/>
        </w:tabs>
        <w:spacing w:after="150" w:line="288" w:lineRule="auto"/>
        <w:ind w:left="700" w:hanging="700"/>
      </w:pPr>
      <w:r>
        <w:rPr>
          <w:b/>
          <w:bCs/>
          <w:color w:val="C8890A"/>
        </w:rPr>
        <w:t>3.5</w:t>
      </w:r>
      <w:r>
        <w:tab/>
        <w:t xml:space="preserve">Fanwave har ret til tidsfristforlængelse ved forhold, som Fanwave ikke er ansvarlig for, herunder forsinkede leverancer fra underleverandører, transportforhold, usædvanligt vejrlig, myndighedsbehandling samt </w:t>
      </w:r>
      <w:proofErr w:type="spellStart"/>
      <w:r>
        <w:t>netselskabets</w:t>
      </w:r>
      <w:proofErr w:type="spellEnd"/>
      <w:r>
        <w:t xml:space="preserve"> og Energinets sagsbehandling.</w:t>
      </w:r>
    </w:p>
    <w:p w14:paraId="1E7A3F5F" w14:textId="77777777" w:rsidR="000B6142" w:rsidRDefault="006C5215">
      <w:pPr>
        <w:pStyle w:val="Overskrift1"/>
        <w:keepNext/>
        <w:pBdr>
          <w:bottom w:val="single" w:sz="8" w:space="6" w:color="C8890A"/>
        </w:pBdr>
        <w:tabs>
          <w:tab w:val="right" w:pos="9639"/>
        </w:tabs>
        <w:spacing w:before="360" w:after="180"/>
      </w:pPr>
      <w:r>
        <w:rPr>
          <w:color w:val="C8890A"/>
        </w:rPr>
        <w:t xml:space="preserve">4. </w:t>
      </w:r>
      <w:r>
        <w:t>Fragt og omkostninger</w:t>
      </w:r>
    </w:p>
    <w:p w14:paraId="1E7A3F60" w14:textId="77777777" w:rsidR="000B6142" w:rsidRDefault="006C5215">
      <w:pPr>
        <w:tabs>
          <w:tab w:val="left" w:pos="700"/>
        </w:tabs>
        <w:spacing w:after="150" w:line="288" w:lineRule="auto"/>
        <w:ind w:left="700" w:hanging="700"/>
      </w:pPr>
      <w:r>
        <w:rPr>
          <w:b/>
          <w:bCs/>
          <w:color w:val="C8890A"/>
        </w:rPr>
        <w:t>4.1</w:t>
      </w:r>
      <w:r>
        <w:tab/>
        <w:t>Fragt, transport, kran, lift og eventuel ventetid ved aflæsning er ikke indeholdt i prisen, medmindre det udtrykkeligt fremgår af tilbuddet.</w:t>
      </w:r>
    </w:p>
    <w:p w14:paraId="1E7A3F61" w14:textId="77777777" w:rsidR="000B6142" w:rsidRDefault="006C5215">
      <w:pPr>
        <w:tabs>
          <w:tab w:val="left" w:pos="700"/>
        </w:tabs>
        <w:spacing w:after="150" w:line="288" w:lineRule="auto"/>
        <w:ind w:left="700" w:hanging="700"/>
      </w:pPr>
      <w:r>
        <w:rPr>
          <w:b/>
          <w:bCs/>
          <w:color w:val="C8890A"/>
        </w:rPr>
        <w:t>4.2</w:t>
      </w:r>
      <w:r>
        <w:tab/>
        <w:t>Fragtomkostningerne beregnes ud fra leverancens vægt, volumen, leveringsadresse og den nødvendige aflæsningsform og oplyses i tilbuddet eller ordrebekræftelsen inden bestilling.</w:t>
      </w:r>
    </w:p>
    <w:p w14:paraId="1E7A3F62" w14:textId="77777777" w:rsidR="000B6142" w:rsidRDefault="006C5215">
      <w:pPr>
        <w:tabs>
          <w:tab w:val="left" w:pos="700"/>
        </w:tabs>
        <w:spacing w:after="150" w:line="288" w:lineRule="auto"/>
        <w:ind w:left="700" w:hanging="700"/>
      </w:pPr>
      <w:r>
        <w:rPr>
          <w:b/>
          <w:bCs/>
          <w:color w:val="C8890A"/>
        </w:rPr>
        <w:t>4.3</w:t>
      </w:r>
      <w:r>
        <w:tab/>
        <w:t>Ekspresforsendelse og levering uden for normal arbejdstid kan aftales mod tillæg.</w:t>
      </w:r>
    </w:p>
    <w:p w14:paraId="1E7A3F63" w14:textId="77777777" w:rsidR="000B6142" w:rsidRDefault="006C5215">
      <w:pPr>
        <w:pStyle w:val="Overskrift1"/>
        <w:keepNext/>
        <w:pBdr>
          <w:bottom w:val="single" w:sz="8" w:space="6" w:color="C8890A"/>
        </w:pBdr>
        <w:tabs>
          <w:tab w:val="right" w:pos="9639"/>
        </w:tabs>
        <w:spacing w:before="360" w:after="180"/>
      </w:pPr>
      <w:r>
        <w:rPr>
          <w:color w:val="C8890A"/>
        </w:rPr>
        <w:t xml:space="preserve">5. </w:t>
      </w:r>
      <w:r>
        <w:t>Krav til leveringsadressen</w:t>
      </w:r>
    </w:p>
    <w:p w14:paraId="1E7A3F64" w14:textId="77777777" w:rsidR="000B6142" w:rsidRDefault="006C5215">
      <w:pPr>
        <w:tabs>
          <w:tab w:val="left" w:pos="700"/>
        </w:tabs>
        <w:spacing w:after="150" w:line="288" w:lineRule="auto"/>
        <w:ind w:left="700" w:hanging="700"/>
      </w:pPr>
      <w:r>
        <w:rPr>
          <w:b/>
          <w:bCs/>
          <w:color w:val="C8890A"/>
        </w:rPr>
        <w:t>5.1</w:t>
      </w:r>
      <w:r>
        <w:tab/>
        <w:t>Du skal sikre, at leveringsadressen er tilgængelig for lastbil og eventuelt kranbil, og at der er et fast, plant og farbart underlag til aflæsning og opstilling af materiel.</w:t>
      </w:r>
    </w:p>
    <w:p w14:paraId="1E7A3F65" w14:textId="7B13DCEA" w:rsidR="000B6142" w:rsidRDefault="006C5215">
      <w:pPr>
        <w:tabs>
          <w:tab w:val="left" w:pos="700"/>
        </w:tabs>
        <w:spacing w:after="150" w:line="288" w:lineRule="auto"/>
        <w:ind w:left="700" w:hanging="700"/>
      </w:pPr>
      <w:r>
        <w:rPr>
          <w:b/>
          <w:bCs/>
          <w:color w:val="C8890A"/>
        </w:rPr>
        <w:lastRenderedPageBreak/>
        <w:t>5.2</w:t>
      </w:r>
      <w:r>
        <w:tab/>
        <w:t>Du skal være til stede eller sørge for, at en bemyndiget person kan modtage og kvittere for leverancen på det aftalte tidspunkt</w:t>
      </w:r>
      <w:r w:rsidR="00D32D5F">
        <w:t xml:space="preserve">, i tilfælde af DAP leverance. </w:t>
      </w:r>
    </w:p>
    <w:p w14:paraId="1E7A3F66" w14:textId="77777777" w:rsidR="000B6142" w:rsidRDefault="006C5215">
      <w:pPr>
        <w:tabs>
          <w:tab w:val="left" w:pos="700"/>
        </w:tabs>
        <w:spacing w:after="150" w:line="288" w:lineRule="auto"/>
        <w:ind w:left="700" w:hanging="700"/>
      </w:pPr>
      <w:r>
        <w:rPr>
          <w:b/>
          <w:bCs/>
          <w:color w:val="C8890A"/>
        </w:rPr>
        <w:t>5.3</w:t>
      </w:r>
      <w:r>
        <w:tab/>
        <w:t>Du skal anvise et egnet, tørt og aflåst sted til opbevaring af leverede materialer frem til montage. Batterier, invertere og elektronik skal opbevares frostfrit og tørt.</w:t>
      </w:r>
    </w:p>
    <w:p w14:paraId="1E7A3F67" w14:textId="77777777" w:rsidR="000B6142" w:rsidRDefault="006C5215">
      <w:pPr>
        <w:tabs>
          <w:tab w:val="left" w:pos="700"/>
        </w:tabs>
        <w:spacing w:after="150" w:line="288" w:lineRule="auto"/>
        <w:ind w:left="700" w:hanging="700"/>
      </w:pPr>
      <w:r>
        <w:rPr>
          <w:b/>
          <w:bCs/>
          <w:color w:val="C8890A"/>
        </w:rPr>
        <w:t>5.4</w:t>
      </w:r>
      <w:r>
        <w:tab/>
        <w:t>Kan levering ikke gennemføres på grund af forhold hos dig — for eksempel manglende adgang, manglende modtager eller uegnet aflæsningsforhold — sker levering for din regning og risiko. Fanwave kan fakturere leverancen samt omkostninger til forgæves kørsel, ventetid, opbevaring og fornyet transport.</w:t>
      </w:r>
    </w:p>
    <w:p w14:paraId="1E7A3F68" w14:textId="77777777" w:rsidR="000B6142" w:rsidRDefault="006C5215">
      <w:pPr>
        <w:pStyle w:val="Overskrift1"/>
        <w:keepNext/>
        <w:pBdr>
          <w:bottom w:val="single" w:sz="8" w:space="6" w:color="C8890A"/>
        </w:pBdr>
        <w:tabs>
          <w:tab w:val="right" w:pos="9639"/>
        </w:tabs>
        <w:spacing w:before="360" w:after="180"/>
      </w:pPr>
      <w:r>
        <w:rPr>
          <w:color w:val="C8890A"/>
        </w:rPr>
        <w:t xml:space="preserve">6. </w:t>
      </w:r>
      <w:r>
        <w:t>Modtagelse og kontrol</w:t>
      </w:r>
    </w:p>
    <w:p w14:paraId="1E7A3F69" w14:textId="77777777" w:rsidR="000B6142" w:rsidRDefault="006C5215">
      <w:pPr>
        <w:tabs>
          <w:tab w:val="left" w:pos="700"/>
        </w:tabs>
        <w:spacing w:after="150" w:line="288" w:lineRule="auto"/>
        <w:ind w:left="700" w:hanging="700"/>
      </w:pPr>
      <w:r>
        <w:rPr>
          <w:b/>
          <w:bCs/>
          <w:color w:val="C8890A"/>
        </w:rPr>
        <w:t>6.1</w:t>
      </w:r>
      <w:r>
        <w:tab/>
        <w:t>Du skal kontrollere leverancen ved modtagelsen: tæl antal kolli mod fragtbrevet, og se emballagen efter for skader, huller, fugt og brudte pallebånd.</w:t>
      </w:r>
    </w:p>
    <w:p w14:paraId="1E7A3F6A" w14:textId="77777777" w:rsidR="000B6142" w:rsidRDefault="006C5215">
      <w:pPr>
        <w:tabs>
          <w:tab w:val="left" w:pos="700"/>
        </w:tabs>
        <w:spacing w:after="150" w:line="288" w:lineRule="auto"/>
        <w:ind w:left="700" w:hanging="700"/>
      </w:pPr>
      <w:r>
        <w:rPr>
          <w:b/>
          <w:bCs/>
          <w:color w:val="C8890A"/>
        </w:rPr>
        <w:t>6.2</w:t>
      </w:r>
      <w:r>
        <w:tab/>
        <w:t>Er der synlige skader eller manglende kolli, skal det noteres på fragtbrevet, inden du kvitterer, og du skal tage fotos af emballagen og indholdet. Kvitteres der uden anmærkning, kan det være vanskeligt at gøre transportøren ansvarlig.</w:t>
      </w:r>
    </w:p>
    <w:p w14:paraId="1E7A3F6B" w14:textId="2DFC0A40" w:rsidR="000B6142" w:rsidRDefault="006C5215">
      <w:pPr>
        <w:tabs>
          <w:tab w:val="left" w:pos="700"/>
        </w:tabs>
        <w:spacing w:after="150" w:line="288" w:lineRule="auto"/>
        <w:ind w:left="700" w:hanging="700"/>
      </w:pPr>
      <w:r>
        <w:rPr>
          <w:b/>
          <w:bCs/>
          <w:color w:val="C8890A"/>
        </w:rPr>
        <w:t>6.3</w:t>
      </w:r>
      <w:r>
        <w:tab/>
        <w:t>Erhvervskunder skal reklamere skriftligt over synlige mangler og transportskader straks og senest 5 arbejdsdage efter modtagelsen. Forbrugere skal reklamere inden rimelig tid</w:t>
      </w:r>
      <w:r w:rsidR="006F6A07">
        <w:t xml:space="preserve">. Reklamation skal ske til Info@fanwave.dk. </w:t>
      </w:r>
    </w:p>
    <w:p w14:paraId="1E7A3F6C" w14:textId="7D3B2450" w:rsidR="000B6142" w:rsidRDefault="006C5215">
      <w:pPr>
        <w:tabs>
          <w:tab w:val="left" w:pos="700"/>
        </w:tabs>
        <w:spacing w:after="150" w:line="288" w:lineRule="auto"/>
        <w:ind w:left="700" w:hanging="700"/>
      </w:pPr>
      <w:r>
        <w:rPr>
          <w:b/>
          <w:bCs/>
          <w:color w:val="C8890A"/>
        </w:rPr>
        <w:t>6.4</w:t>
      </w:r>
      <w:r>
        <w:tab/>
        <w:t>Skjulte transportskader skal anmeldes til Fanwave, så snart de opdages, og med fotodokumentation</w:t>
      </w:r>
      <w:r w:rsidR="000C07EB">
        <w:t xml:space="preserve"> på info@fanwave.dk.</w:t>
      </w:r>
    </w:p>
    <w:p w14:paraId="1E7A3F6D" w14:textId="77777777" w:rsidR="000B6142" w:rsidRDefault="006C5215">
      <w:pPr>
        <w:tabs>
          <w:tab w:val="left" w:pos="700"/>
        </w:tabs>
        <w:spacing w:after="150" w:line="288" w:lineRule="auto"/>
        <w:ind w:left="700" w:hanging="700"/>
      </w:pPr>
      <w:r>
        <w:rPr>
          <w:b/>
          <w:bCs/>
          <w:color w:val="C8890A"/>
        </w:rPr>
        <w:t>6.5</w:t>
      </w:r>
      <w:r>
        <w:tab/>
        <w:t>Solcellemoduler, batterimoduler og invertere må ikke tages i brug, hvis der er mistanke om transportskade. Kontakt Fanwave først.</w:t>
      </w:r>
    </w:p>
    <w:p w14:paraId="1E7A3F6E" w14:textId="77777777" w:rsidR="000B6142" w:rsidRDefault="006C5215">
      <w:pPr>
        <w:pStyle w:val="Overskrift1"/>
        <w:keepNext/>
        <w:pBdr>
          <w:bottom w:val="single" w:sz="8" w:space="6" w:color="C8890A"/>
        </w:pBdr>
        <w:tabs>
          <w:tab w:val="right" w:pos="9639"/>
        </w:tabs>
        <w:spacing w:before="360" w:after="180"/>
      </w:pPr>
      <w:r>
        <w:rPr>
          <w:color w:val="C8890A"/>
        </w:rPr>
        <w:t xml:space="preserve">7. </w:t>
      </w:r>
      <w:r>
        <w:t>Delleverancer og restordre</w:t>
      </w:r>
    </w:p>
    <w:p w14:paraId="1E7A3F6F" w14:textId="77777777" w:rsidR="000B6142" w:rsidRDefault="006C5215">
      <w:pPr>
        <w:tabs>
          <w:tab w:val="left" w:pos="700"/>
        </w:tabs>
        <w:spacing w:after="150" w:line="288" w:lineRule="auto"/>
        <w:ind w:left="700" w:hanging="700"/>
      </w:pPr>
      <w:r>
        <w:rPr>
          <w:b/>
          <w:bCs/>
          <w:color w:val="C8890A"/>
        </w:rPr>
        <w:t>7.1</w:t>
      </w:r>
      <w:r>
        <w:tab/>
        <w:t>Fanwave er berettiget til at foretage delleverancer, når det er hensigtsmæssigt for arbejdets fremdrift. Delleverancer kan faktureres særskilt i overensstemmelse med den aftalte betalingsplan.</w:t>
      </w:r>
    </w:p>
    <w:p w14:paraId="1E7A3F70" w14:textId="77777777" w:rsidR="000B6142" w:rsidRDefault="006C5215">
      <w:pPr>
        <w:tabs>
          <w:tab w:val="left" w:pos="700"/>
        </w:tabs>
        <w:spacing w:after="150" w:line="288" w:lineRule="auto"/>
        <w:ind w:left="700" w:hanging="700"/>
      </w:pPr>
      <w:r>
        <w:rPr>
          <w:b/>
          <w:bCs/>
          <w:color w:val="C8890A"/>
        </w:rPr>
        <w:t>7.2</w:t>
      </w:r>
      <w:r>
        <w:tab/>
        <w:t>Kan en enkelt komponent ikke leveres til tiden, kan Fanwave levere det øvrige og eftersende den manglende komponent. Kan komponenten ikke skaffes, kan Fanwave levere en tilsvarende eller bedre komponent, jf. handelsbetingelserne.</w:t>
      </w:r>
    </w:p>
    <w:p w14:paraId="1E7A3F71" w14:textId="77777777" w:rsidR="000B6142" w:rsidRDefault="006C5215">
      <w:pPr>
        <w:pStyle w:val="Overskrift1"/>
        <w:keepNext/>
        <w:pBdr>
          <w:bottom w:val="single" w:sz="8" w:space="6" w:color="C8890A"/>
        </w:pBdr>
        <w:tabs>
          <w:tab w:val="right" w:pos="9639"/>
        </w:tabs>
        <w:spacing w:before="360" w:after="180"/>
      </w:pPr>
      <w:r>
        <w:rPr>
          <w:color w:val="C8890A"/>
        </w:rPr>
        <w:t xml:space="preserve">8. </w:t>
      </w:r>
      <w:r>
        <w:t>Risikoens overgang</w:t>
      </w:r>
    </w:p>
    <w:p w14:paraId="1E7A3F72" w14:textId="68E8F5BB" w:rsidR="000B6142" w:rsidRDefault="006C5215">
      <w:pPr>
        <w:tabs>
          <w:tab w:val="left" w:pos="700"/>
        </w:tabs>
        <w:spacing w:after="150" w:line="288" w:lineRule="auto"/>
        <w:ind w:left="700" w:hanging="700"/>
      </w:pPr>
      <w:r>
        <w:rPr>
          <w:b/>
          <w:bCs/>
          <w:color w:val="C8890A"/>
        </w:rPr>
        <w:t>8.1</w:t>
      </w:r>
      <w:r>
        <w:tab/>
        <w:t>For erhvervskunder overgår risikoen for det leverede til Kunden ved levering på den aftalte leveringsadresse eller arbejdsstedet (</w:t>
      </w:r>
      <w:r w:rsidR="00FF3AB4">
        <w:t>CPT</w:t>
      </w:r>
      <w:r>
        <w:t xml:space="preserve">, </w:t>
      </w:r>
      <w:proofErr w:type="spellStart"/>
      <w:r>
        <w:t>Incoterms</w:t>
      </w:r>
      <w:proofErr w:type="spellEnd"/>
      <w:r>
        <w:t xml:space="preserve"> 2020), uanset om montagen er påbegyndt. Ved afhentning overgår risikoen, når varen er overgivet til Kunden eller Kundens fragtfører</w:t>
      </w:r>
      <w:r w:rsidR="004B62AA">
        <w:t xml:space="preserve"> FCA Håndværkervej 9 7700 Thisted</w:t>
      </w:r>
      <w:r w:rsidR="00D254DA">
        <w:t>.</w:t>
      </w:r>
    </w:p>
    <w:p w14:paraId="1E7A3F73" w14:textId="77777777" w:rsidR="000B6142" w:rsidRDefault="006C5215">
      <w:pPr>
        <w:tabs>
          <w:tab w:val="left" w:pos="700"/>
        </w:tabs>
        <w:spacing w:after="150" w:line="288" w:lineRule="auto"/>
        <w:ind w:left="700" w:hanging="700"/>
      </w:pPr>
      <w:r>
        <w:rPr>
          <w:b/>
          <w:bCs/>
          <w:color w:val="C8890A"/>
        </w:rPr>
        <w:t>8.2</w:t>
      </w:r>
      <w:r>
        <w:tab/>
        <w:t>For forbrugere overgår risikoen, når du eller en person, du har udpeget, har fået varen i fysisk besiddelse, jf. købeloven. Har du selv valgt og arrangeret en fragtfører, som Fanwave ikke har tilbudt, overgår risikoen dog, når varen overgives til denne fragtfører.</w:t>
      </w:r>
    </w:p>
    <w:p w14:paraId="1E7A3F74" w14:textId="77777777" w:rsidR="000B6142" w:rsidRDefault="006C5215">
      <w:pPr>
        <w:tabs>
          <w:tab w:val="left" w:pos="700"/>
        </w:tabs>
        <w:spacing w:after="150" w:line="288" w:lineRule="auto"/>
        <w:ind w:left="700" w:hanging="700"/>
      </w:pPr>
      <w:r>
        <w:rPr>
          <w:b/>
          <w:bCs/>
          <w:color w:val="C8890A"/>
        </w:rPr>
        <w:lastRenderedPageBreak/>
        <w:t>8.3</w:t>
      </w:r>
      <w:r>
        <w:tab/>
        <w:t>Efter risikoovergangen bør du sørge for, at det leverede er dækket af din forsikring, indtil arbejdet er afsluttet og betalt.</w:t>
      </w:r>
    </w:p>
    <w:p w14:paraId="1E7A3F75" w14:textId="77777777" w:rsidR="000B6142" w:rsidRDefault="006C5215">
      <w:pPr>
        <w:tabs>
          <w:tab w:val="left" w:pos="700"/>
        </w:tabs>
        <w:spacing w:after="150" w:line="288" w:lineRule="auto"/>
        <w:ind w:left="700" w:hanging="700"/>
      </w:pPr>
      <w:r>
        <w:rPr>
          <w:b/>
          <w:bCs/>
          <w:color w:val="C8890A"/>
        </w:rPr>
        <w:t>8.4</w:t>
      </w:r>
      <w:r>
        <w:tab/>
        <w:t xml:space="preserve">Uanset risikoovergangen forbliver det leverede </w:t>
      </w:r>
      <w:proofErr w:type="spellStart"/>
      <w:r>
        <w:t>Fanwaves</w:t>
      </w:r>
      <w:proofErr w:type="spellEnd"/>
      <w:r>
        <w:t xml:space="preserve"> ejendom, indtil fuld betaling er sket, jf. handelsbetingelsernes afsnit 7 om ejendomsforbehold.</w:t>
      </w:r>
    </w:p>
    <w:p w14:paraId="1E7A3F76" w14:textId="77777777" w:rsidR="000B6142" w:rsidRDefault="006C5215">
      <w:pPr>
        <w:pStyle w:val="Overskrift1"/>
        <w:keepNext/>
        <w:pBdr>
          <w:bottom w:val="single" w:sz="8" w:space="6" w:color="C8890A"/>
        </w:pBdr>
        <w:tabs>
          <w:tab w:val="right" w:pos="9639"/>
        </w:tabs>
        <w:spacing w:before="360" w:after="180"/>
      </w:pPr>
      <w:r>
        <w:rPr>
          <w:color w:val="C8890A"/>
        </w:rPr>
        <w:t xml:space="preserve">9. </w:t>
      </w:r>
      <w:r>
        <w:t>Forsinket levering</w:t>
      </w:r>
    </w:p>
    <w:p w14:paraId="1E7A3F77" w14:textId="77777777" w:rsidR="000B6142" w:rsidRDefault="006C5215">
      <w:pPr>
        <w:tabs>
          <w:tab w:val="left" w:pos="700"/>
        </w:tabs>
        <w:spacing w:after="150" w:line="288" w:lineRule="auto"/>
        <w:ind w:left="700" w:hanging="700"/>
      </w:pPr>
      <w:r>
        <w:rPr>
          <w:b/>
          <w:bCs/>
          <w:color w:val="C8890A"/>
        </w:rPr>
        <w:t>9.1</w:t>
      </w:r>
      <w:r>
        <w:tab/>
        <w:t>Er en bindende leveringsdato aftalt, og overskrides den væsentligt på grund af forhold, som Fanwave er ansvarlig for, kan du kræve levering inden for en rimelig frist.</w:t>
      </w:r>
    </w:p>
    <w:p w14:paraId="1E7A3F78" w14:textId="77777777" w:rsidR="000B6142" w:rsidRDefault="006C5215">
      <w:pPr>
        <w:tabs>
          <w:tab w:val="left" w:pos="700"/>
        </w:tabs>
        <w:spacing w:after="150" w:line="288" w:lineRule="auto"/>
        <w:ind w:left="700" w:hanging="700"/>
      </w:pPr>
      <w:r>
        <w:rPr>
          <w:b/>
          <w:bCs/>
          <w:color w:val="C8890A"/>
        </w:rPr>
        <w:t>9.2</w:t>
      </w:r>
      <w:r>
        <w:tab/>
        <w:t>Overholdes en sådan rimelig frist ikke, kan du hæve købet for den forsinkede del. Som forbruger har du desuden de misligholdelsesbeføjelser, der følger af købeloven.</w:t>
      </w:r>
    </w:p>
    <w:p w14:paraId="1E7A3F79" w14:textId="77777777" w:rsidR="000B6142" w:rsidRDefault="006C5215">
      <w:pPr>
        <w:tabs>
          <w:tab w:val="left" w:pos="700"/>
        </w:tabs>
        <w:spacing w:after="150" w:line="288" w:lineRule="auto"/>
        <w:ind w:left="700" w:hanging="700"/>
      </w:pPr>
      <w:r>
        <w:rPr>
          <w:b/>
          <w:bCs/>
          <w:color w:val="C8890A"/>
        </w:rPr>
        <w:t>9.3</w:t>
      </w:r>
      <w:r>
        <w:tab/>
        <w:t>Erhvervskunder kan alene kræve dagbod, hvis dagbod udtrykkeligt er aftalt skriftligt, og kan i intet tilfælde kræve erstatning for driftstab, tabt produktion eller andet indirekte tab, jf. handelsbetingelsernes afsnit 18.</w:t>
      </w:r>
    </w:p>
    <w:p w14:paraId="1E7A3F7A" w14:textId="77777777" w:rsidR="000B6142" w:rsidRDefault="006C5215">
      <w:pPr>
        <w:pStyle w:val="Overskrift1"/>
        <w:keepNext/>
        <w:pBdr>
          <w:bottom w:val="single" w:sz="8" w:space="6" w:color="C8890A"/>
        </w:pBdr>
        <w:tabs>
          <w:tab w:val="right" w:pos="9639"/>
        </w:tabs>
        <w:spacing w:before="360" w:after="180"/>
      </w:pPr>
      <w:r>
        <w:rPr>
          <w:color w:val="C8890A"/>
        </w:rPr>
        <w:t xml:space="preserve">10. </w:t>
      </w:r>
      <w:r>
        <w:t>Emballage, retur og bortskaffelse</w:t>
      </w:r>
    </w:p>
    <w:p w14:paraId="1E7A3F7B" w14:textId="77777777" w:rsidR="000B6142" w:rsidRDefault="006C5215">
      <w:pPr>
        <w:tabs>
          <w:tab w:val="left" w:pos="700"/>
        </w:tabs>
        <w:spacing w:after="150" w:line="288" w:lineRule="auto"/>
        <w:ind w:left="700" w:hanging="700"/>
      </w:pPr>
      <w:r>
        <w:rPr>
          <w:b/>
          <w:bCs/>
          <w:color w:val="C8890A"/>
        </w:rPr>
        <w:t>10.1</w:t>
      </w:r>
      <w:r>
        <w:tab/>
        <w:t>Fanwave bortskaffer emballage fra montagelevering, medmindre andet er aftalt. Ved fragtlevering uden montage bortskaffes emballagen af modtageren.</w:t>
      </w:r>
    </w:p>
    <w:p w14:paraId="1E7A3F7C" w14:textId="431B2DE1" w:rsidR="000B6142" w:rsidRDefault="006C5215">
      <w:pPr>
        <w:tabs>
          <w:tab w:val="left" w:pos="700"/>
        </w:tabs>
        <w:spacing w:after="150" w:line="288" w:lineRule="auto"/>
        <w:ind w:left="700" w:hanging="700"/>
      </w:pPr>
      <w:r>
        <w:rPr>
          <w:b/>
          <w:bCs/>
          <w:color w:val="C8890A"/>
        </w:rPr>
        <w:t>10.2</w:t>
      </w:r>
      <w:r>
        <w:tab/>
        <w:t xml:space="preserve">Fanwave er omfattet af reglerne om producentansvar for elektronikaffald (WEEE) og batterier. Ved levering af nyt udstyr </w:t>
      </w:r>
      <w:r w:rsidR="00664B45">
        <w:t>kan</w:t>
      </w:r>
      <w:r>
        <w:t xml:space="preserve"> vi</w:t>
      </w:r>
      <w:r w:rsidR="00664B45">
        <w:t xml:space="preserve"> </w:t>
      </w:r>
      <w:r w:rsidR="007B1A78">
        <w:t>hjemtage</w:t>
      </w:r>
      <w:r>
        <w:t xml:space="preserve"> udtjent udstyr af tilsvarende type retur til korrekt behandling, når det aftales i forbindelse med opgaven.</w:t>
      </w:r>
    </w:p>
    <w:p w14:paraId="1E7A3F7D" w14:textId="77777777" w:rsidR="000B6142" w:rsidRDefault="006C5215">
      <w:pPr>
        <w:tabs>
          <w:tab w:val="left" w:pos="700"/>
        </w:tabs>
        <w:spacing w:after="150" w:line="288" w:lineRule="auto"/>
        <w:ind w:left="700" w:hanging="700"/>
      </w:pPr>
      <w:r>
        <w:rPr>
          <w:b/>
          <w:bCs/>
          <w:color w:val="C8890A"/>
        </w:rPr>
        <w:t>10.3</w:t>
      </w:r>
      <w:r>
        <w:tab/>
        <w:t>Udtjente batterier, invertere og elektronik må ikke bortskaffes med almindeligt affald. Kontakt Fanwave, hvis du er i tvivl om korrekt håndtering.</w:t>
      </w:r>
    </w:p>
    <w:p w14:paraId="1E7A3F7E" w14:textId="77777777" w:rsidR="000B6142" w:rsidRDefault="006C5215">
      <w:pPr>
        <w:tabs>
          <w:tab w:val="left" w:pos="700"/>
        </w:tabs>
        <w:spacing w:after="150" w:line="288" w:lineRule="auto"/>
        <w:ind w:left="700" w:hanging="700"/>
      </w:pPr>
      <w:r>
        <w:rPr>
          <w:b/>
          <w:bCs/>
          <w:color w:val="C8890A"/>
        </w:rPr>
        <w:t>10.4</w:t>
      </w:r>
      <w:r>
        <w:tab/>
        <w:t>Standardvarer, som ikke er kundespecifikt bestilt, kan efter forudgående skriftlig aftale returneres i ubrudt originalemballage inden for 14 dage fra levering mod et returneringsfradrag på 20 % samt betaling af fragt. Dette gælder ud over forbrugerens fortrydelsesret, som er beskrevet i det særskilte dokument om fortrydelsesret.</w:t>
      </w:r>
    </w:p>
    <w:p w14:paraId="1E7A3F7F" w14:textId="77777777" w:rsidR="000B6142" w:rsidRDefault="006C5215">
      <w:pPr>
        <w:pStyle w:val="Overskrift1"/>
        <w:keepNext/>
        <w:pBdr>
          <w:bottom w:val="single" w:sz="8" w:space="6" w:color="C8890A"/>
        </w:pBdr>
        <w:tabs>
          <w:tab w:val="right" w:pos="9639"/>
        </w:tabs>
        <w:spacing w:before="360" w:after="180"/>
      </w:pPr>
      <w:r>
        <w:rPr>
          <w:color w:val="C8890A"/>
        </w:rPr>
        <w:t xml:space="preserve">11. </w:t>
      </w:r>
      <w:r>
        <w:t>Kontakt om levering</w:t>
      </w:r>
    </w:p>
    <w:p w14:paraId="1E7A3F80" w14:textId="7F572C3C" w:rsidR="000B6142" w:rsidRPr="00BC3857" w:rsidRDefault="006C5215">
      <w:pPr>
        <w:tabs>
          <w:tab w:val="left" w:pos="700"/>
        </w:tabs>
        <w:spacing w:after="150" w:line="288" w:lineRule="auto"/>
        <w:ind w:left="700" w:hanging="700"/>
        <w:rPr>
          <w:sz w:val="22"/>
          <w:szCs w:val="22"/>
        </w:rPr>
      </w:pPr>
      <w:r>
        <w:rPr>
          <w:b/>
          <w:bCs/>
          <w:color w:val="C8890A"/>
        </w:rPr>
        <w:t>11.1</w:t>
      </w:r>
      <w:r>
        <w:tab/>
        <w:t>Spørgsmål om en konkret leverance rettes til Fanwave ApS, Håndværkervej 9, 7700 Thisted, telefon +45 2</w:t>
      </w:r>
      <w:r w:rsidR="00BC3857">
        <w:t>5</w:t>
      </w:r>
      <w:r>
        <w:t xml:space="preserve"> 33 72 40, e-mail info@fanwave.dk. Oplys gerne ordre- eller fakturanummer.</w:t>
      </w:r>
      <w:r w:rsidR="00BC3857">
        <w:t xml:space="preserve"> </w:t>
      </w:r>
    </w:p>
    <w:p w14:paraId="1E7A3F81" w14:textId="77777777" w:rsidR="000B6142" w:rsidRDefault="006C5215">
      <w:pPr>
        <w:tabs>
          <w:tab w:val="left" w:pos="700"/>
        </w:tabs>
        <w:spacing w:after="150" w:line="288" w:lineRule="auto"/>
        <w:ind w:left="700" w:hanging="700"/>
      </w:pPr>
      <w:r>
        <w:rPr>
          <w:b/>
          <w:bCs/>
          <w:color w:val="C8890A"/>
        </w:rPr>
        <w:t>11.2</w:t>
      </w:r>
      <w:r>
        <w:tab/>
        <w:t>Disse leveringsbetingelser er version 1.1 og gælder fra den 3. september 2026.</w:t>
      </w:r>
    </w:p>
    <w:sectPr w:rsidR="000B6142">
      <w:footerReference w:type="default" r:id="rId7"/>
      <w:pgSz w:w="11905" w:h="16837"/>
      <w:pgMar w:top="1133" w:right="1133" w:bottom="1020" w:left="113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02D578" w14:textId="77777777" w:rsidR="00D410B3" w:rsidRDefault="00D410B3">
      <w:r>
        <w:separator/>
      </w:r>
    </w:p>
  </w:endnote>
  <w:endnote w:type="continuationSeparator" w:id="0">
    <w:p w14:paraId="3FE80ED6" w14:textId="77777777" w:rsidR="00D410B3" w:rsidRDefault="00D410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A3F82" w14:textId="1E00877E" w:rsidR="000B6142" w:rsidRDefault="006C5215">
    <w:pPr>
      <w:pBdr>
        <w:top w:val="single" w:sz="4" w:space="6" w:color="DCDCDC"/>
      </w:pBdr>
      <w:tabs>
        <w:tab w:val="right" w:pos="9639"/>
      </w:tabs>
    </w:pPr>
    <w:r>
      <w:rPr>
        <w:color w:val="5C6873"/>
        <w:sz w:val="16"/>
        <w:szCs w:val="16"/>
      </w:rPr>
      <w:t>Fanwave ApS · CVR 45976599 · Leveringsbetingelser v1.1</w:t>
    </w:r>
    <w:r>
      <w:tab/>
    </w:r>
    <w:r>
      <w:rPr>
        <w:color w:val="5C6873"/>
        <w:sz w:val="16"/>
        <w:szCs w:val="16"/>
      </w:rPr>
      <w:t xml:space="preserve">Side </w:t>
    </w:r>
    <w:r>
      <w:rPr>
        <w:color w:val="5C6873"/>
        <w:sz w:val="16"/>
        <w:szCs w:val="16"/>
      </w:rPr>
      <w:fldChar w:fldCharType="begin"/>
    </w:r>
    <w:r>
      <w:rPr>
        <w:color w:val="5C6873"/>
        <w:sz w:val="16"/>
        <w:szCs w:val="16"/>
      </w:rPr>
      <w:instrText>PAGE</w:instrText>
    </w:r>
    <w:r>
      <w:rPr>
        <w:color w:val="5C6873"/>
        <w:sz w:val="16"/>
        <w:szCs w:val="16"/>
      </w:rPr>
      <w:fldChar w:fldCharType="separate"/>
    </w:r>
    <w:r w:rsidR="004A375E">
      <w:rPr>
        <w:noProof/>
        <w:color w:val="5C6873"/>
        <w:sz w:val="16"/>
        <w:szCs w:val="16"/>
      </w:rPr>
      <w:t>1</w:t>
    </w:r>
    <w:r>
      <w:rPr>
        <w:color w:val="5C6873"/>
        <w:sz w:val="16"/>
        <w:szCs w:val="16"/>
      </w:rPr>
      <w:fldChar w:fldCharType="end"/>
    </w:r>
    <w:r>
      <w:rPr>
        <w:color w:val="5C6873"/>
        <w:sz w:val="16"/>
        <w:szCs w:val="16"/>
      </w:rPr>
      <w:t xml:space="preserve"> af </w:t>
    </w:r>
    <w:r>
      <w:rPr>
        <w:color w:val="5C6873"/>
        <w:sz w:val="16"/>
        <w:szCs w:val="16"/>
      </w:rPr>
      <w:fldChar w:fldCharType="begin"/>
    </w:r>
    <w:r>
      <w:rPr>
        <w:color w:val="5C6873"/>
        <w:sz w:val="16"/>
        <w:szCs w:val="16"/>
      </w:rPr>
      <w:instrText>NUMPAGES</w:instrText>
    </w:r>
    <w:r>
      <w:rPr>
        <w:color w:val="5C6873"/>
        <w:sz w:val="16"/>
        <w:szCs w:val="16"/>
      </w:rPr>
      <w:fldChar w:fldCharType="separate"/>
    </w:r>
    <w:r w:rsidR="004A375E">
      <w:rPr>
        <w:noProof/>
        <w:color w:val="5C6873"/>
        <w:sz w:val="16"/>
        <w:szCs w:val="16"/>
      </w:rPr>
      <w:t>2</w:t>
    </w:r>
    <w:r>
      <w:rPr>
        <w:color w:val="5C6873"/>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47E1AE" w14:textId="77777777" w:rsidR="00D410B3" w:rsidRDefault="00D410B3">
      <w:r>
        <w:separator/>
      </w:r>
    </w:p>
  </w:footnote>
  <w:footnote w:type="continuationSeparator" w:id="0">
    <w:p w14:paraId="4CCADC70" w14:textId="77777777" w:rsidR="00D410B3" w:rsidRDefault="00D410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DD6664"/>
    <w:multiLevelType w:val="hybridMultilevel"/>
    <w:tmpl w:val="B740CA18"/>
    <w:lvl w:ilvl="0" w:tplc="6DFAA66A">
      <w:start w:val="1"/>
      <w:numFmt w:val="bullet"/>
      <w:lvlText w:val="•"/>
      <w:lvlJc w:val="left"/>
      <w:pPr>
        <w:ind w:left="700" w:hanging="280"/>
      </w:pPr>
      <w:rPr>
        <w:rFonts w:ascii="Calibri" w:eastAsia="Calibri" w:hAnsi="Calibri" w:cs="Calibri"/>
        <w:color w:val="C8890A"/>
      </w:rPr>
    </w:lvl>
    <w:lvl w:ilvl="1" w:tplc="BB0EA372">
      <w:numFmt w:val="decimal"/>
      <w:lvlText w:val=""/>
      <w:lvlJc w:val="left"/>
    </w:lvl>
    <w:lvl w:ilvl="2" w:tplc="F98AC752">
      <w:numFmt w:val="decimal"/>
      <w:lvlText w:val=""/>
      <w:lvlJc w:val="left"/>
    </w:lvl>
    <w:lvl w:ilvl="3" w:tplc="0BECE174">
      <w:numFmt w:val="decimal"/>
      <w:lvlText w:val=""/>
      <w:lvlJc w:val="left"/>
    </w:lvl>
    <w:lvl w:ilvl="4" w:tplc="D486CFF0">
      <w:numFmt w:val="decimal"/>
      <w:lvlText w:val=""/>
      <w:lvlJc w:val="left"/>
    </w:lvl>
    <w:lvl w:ilvl="5" w:tplc="D6947234">
      <w:numFmt w:val="decimal"/>
      <w:lvlText w:val=""/>
      <w:lvlJc w:val="left"/>
    </w:lvl>
    <w:lvl w:ilvl="6" w:tplc="D5469F90">
      <w:numFmt w:val="decimal"/>
      <w:lvlText w:val=""/>
      <w:lvlJc w:val="left"/>
    </w:lvl>
    <w:lvl w:ilvl="7" w:tplc="03F05826">
      <w:numFmt w:val="decimal"/>
      <w:lvlText w:val=""/>
      <w:lvlJc w:val="left"/>
    </w:lvl>
    <w:lvl w:ilvl="8" w:tplc="46CA1EAC">
      <w:numFmt w:val="decimal"/>
      <w:lvlText w:val=""/>
      <w:lvlJc w:val="left"/>
    </w:lvl>
  </w:abstractNum>
  <w:abstractNum w:abstractNumId="1" w15:restartNumberingAfterBreak="0">
    <w:nsid w:val="52D33C16"/>
    <w:multiLevelType w:val="hybridMultilevel"/>
    <w:tmpl w:val="A38A6182"/>
    <w:lvl w:ilvl="0" w:tplc="49AA908A">
      <w:start w:val="1"/>
      <w:numFmt w:val="bullet"/>
      <w:lvlText w:val="●"/>
      <w:lvlJc w:val="left"/>
      <w:pPr>
        <w:ind w:left="720" w:hanging="360"/>
      </w:pPr>
    </w:lvl>
    <w:lvl w:ilvl="1" w:tplc="AC3AB834">
      <w:start w:val="1"/>
      <w:numFmt w:val="bullet"/>
      <w:lvlText w:val="○"/>
      <w:lvlJc w:val="left"/>
      <w:pPr>
        <w:ind w:left="1440" w:hanging="360"/>
      </w:pPr>
    </w:lvl>
    <w:lvl w:ilvl="2" w:tplc="4D0E832C">
      <w:start w:val="1"/>
      <w:numFmt w:val="bullet"/>
      <w:lvlText w:val="■"/>
      <w:lvlJc w:val="left"/>
      <w:pPr>
        <w:ind w:left="2160" w:hanging="360"/>
      </w:pPr>
    </w:lvl>
    <w:lvl w:ilvl="3" w:tplc="B3AE8FFE">
      <w:start w:val="1"/>
      <w:numFmt w:val="bullet"/>
      <w:lvlText w:val="●"/>
      <w:lvlJc w:val="left"/>
      <w:pPr>
        <w:ind w:left="2880" w:hanging="360"/>
      </w:pPr>
    </w:lvl>
    <w:lvl w:ilvl="4" w:tplc="AFB2DE58">
      <w:start w:val="1"/>
      <w:numFmt w:val="bullet"/>
      <w:lvlText w:val="○"/>
      <w:lvlJc w:val="left"/>
      <w:pPr>
        <w:ind w:left="3600" w:hanging="360"/>
      </w:pPr>
    </w:lvl>
    <w:lvl w:ilvl="5" w:tplc="8D6C0082">
      <w:start w:val="1"/>
      <w:numFmt w:val="bullet"/>
      <w:lvlText w:val="■"/>
      <w:lvlJc w:val="left"/>
      <w:pPr>
        <w:ind w:left="4320" w:hanging="360"/>
      </w:pPr>
    </w:lvl>
    <w:lvl w:ilvl="6" w:tplc="D5C217C0">
      <w:start w:val="1"/>
      <w:numFmt w:val="bullet"/>
      <w:lvlText w:val="●"/>
      <w:lvlJc w:val="left"/>
      <w:pPr>
        <w:ind w:left="5040" w:hanging="360"/>
      </w:pPr>
    </w:lvl>
    <w:lvl w:ilvl="7" w:tplc="9F3674E0">
      <w:start w:val="1"/>
      <w:numFmt w:val="bullet"/>
      <w:lvlText w:val="●"/>
      <w:lvlJc w:val="left"/>
      <w:pPr>
        <w:ind w:left="5760" w:hanging="360"/>
      </w:pPr>
    </w:lvl>
    <w:lvl w:ilvl="8" w:tplc="33ACD842">
      <w:start w:val="1"/>
      <w:numFmt w:val="bullet"/>
      <w:lvlText w:val="●"/>
      <w:lvlJc w:val="left"/>
      <w:pPr>
        <w:ind w:left="6480" w:hanging="360"/>
      </w:pPr>
    </w:lvl>
  </w:abstractNum>
  <w:num w:numId="1" w16cid:durableId="238952941">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6142"/>
    <w:rsid w:val="000B6142"/>
    <w:rsid w:val="000C07EB"/>
    <w:rsid w:val="0021241D"/>
    <w:rsid w:val="004A375E"/>
    <w:rsid w:val="004B62AA"/>
    <w:rsid w:val="00517F12"/>
    <w:rsid w:val="005A7D42"/>
    <w:rsid w:val="00664B45"/>
    <w:rsid w:val="006C5215"/>
    <w:rsid w:val="006C7F21"/>
    <w:rsid w:val="006F6A07"/>
    <w:rsid w:val="007B1A78"/>
    <w:rsid w:val="008A2076"/>
    <w:rsid w:val="00A63BEE"/>
    <w:rsid w:val="00BC3857"/>
    <w:rsid w:val="00D254DA"/>
    <w:rsid w:val="00D32D5F"/>
    <w:rsid w:val="00D410B3"/>
    <w:rsid w:val="00DB155D"/>
    <w:rsid w:val="00FF3AB4"/>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A3F20"/>
  <w15:docId w15:val="{629492EF-70DC-4851-A79C-EACB9C027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1E2A32"/>
        <w:sz w:val="21"/>
        <w:szCs w:val="21"/>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uiPriority w:val="9"/>
    <w:qFormat/>
    <w:pPr>
      <w:outlineLvl w:val="0"/>
    </w:pPr>
    <w:rPr>
      <w:b/>
      <w:bCs/>
      <w:sz w:val="26"/>
      <w:szCs w:val="26"/>
    </w:rPr>
  </w:style>
  <w:style w:type="paragraph" w:styleId="Overskrift2">
    <w:name w:val="heading 2"/>
    <w:uiPriority w:val="9"/>
    <w:semiHidden/>
    <w:unhideWhenUsed/>
    <w:qFormat/>
    <w:pPr>
      <w:outlineLvl w:val="1"/>
    </w:pPr>
    <w:rPr>
      <w:color w:val="2E74B5"/>
      <w:sz w:val="26"/>
      <w:szCs w:val="26"/>
    </w:rPr>
  </w:style>
  <w:style w:type="paragraph" w:styleId="Overskrift3">
    <w:name w:val="heading 3"/>
    <w:uiPriority w:val="9"/>
    <w:semiHidden/>
    <w:unhideWhenUsed/>
    <w:qFormat/>
    <w:pPr>
      <w:outlineLvl w:val="2"/>
    </w:pPr>
    <w:rPr>
      <w:color w:val="1F4D78"/>
      <w:sz w:val="24"/>
      <w:szCs w:val="24"/>
    </w:rPr>
  </w:style>
  <w:style w:type="paragraph" w:styleId="Overskrift4">
    <w:name w:val="heading 4"/>
    <w:uiPriority w:val="9"/>
    <w:semiHidden/>
    <w:unhideWhenUsed/>
    <w:qFormat/>
    <w:pPr>
      <w:outlineLvl w:val="3"/>
    </w:pPr>
    <w:rPr>
      <w:i/>
      <w:iCs/>
      <w:color w:val="2E74B5"/>
    </w:rPr>
  </w:style>
  <w:style w:type="paragraph" w:styleId="Overskrift5">
    <w:name w:val="heading 5"/>
    <w:uiPriority w:val="9"/>
    <w:semiHidden/>
    <w:unhideWhenUsed/>
    <w:qFormat/>
    <w:pPr>
      <w:outlineLvl w:val="4"/>
    </w:pPr>
    <w:rPr>
      <w:color w:val="2E74B5"/>
    </w:rPr>
  </w:style>
  <w:style w:type="paragraph" w:styleId="Overskrift6">
    <w:name w:val="heading 6"/>
    <w:uiPriority w:val="9"/>
    <w:semiHidden/>
    <w:unhideWhenUsed/>
    <w:qFormat/>
    <w:pPr>
      <w:outlineLvl w:val="5"/>
    </w:pPr>
    <w:rPr>
      <w:color w:val="1F4D7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Titel">
    <w:name w:val="Title"/>
    <w:uiPriority w:val="10"/>
    <w:qFormat/>
    <w:rPr>
      <w:sz w:val="56"/>
      <w:szCs w:val="56"/>
    </w:rPr>
  </w:style>
  <w:style w:type="paragraph" w:customStyle="1" w:styleId="Strk1">
    <w:name w:val="Stærk1"/>
    <w:qFormat/>
    <w:rPr>
      <w:b/>
      <w:bCs/>
    </w:rPr>
  </w:style>
  <w:style w:type="paragraph" w:styleId="Listeafsnit">
    <w:name w:val="List Paragraph"/>
    <w:qFormat/>
  </w:style>
  <w:style w:type="character" w:styleId="Hyperlink">
    <w:name w:val="Hyperlink"/>
    <w:uiPriority w:val="99"/>
    <w:unhideWhenUsed/>
    <w:rPr>
      <w:color w:val="0563C1"/>
      <w:u w:val="single"/>
    </w:rPr>
  </w:style>
  <w:style w:type="character" w:styleId="Fodnotehenvisning">
    <w:name w:val="footnote reference"/>
    <w:uiPriority w:val="99"/>
    <w:semiHidden/>
    <w:unhideWhenUsed/>
    <w:rPr>
      <w:vertAlign w:val="superscript"/>
    </w:rPr>
  </w:style>
  <w:style w:type="paragraph" w:styleId="Fodnotetekst">
    <w:name w:val="footnote text"/>
    <w:link w:val="FodnotetekstTegn"/>
    <w:uiPriority w:val="99"/>
    <w:semiHidden/>
    <w:unhideWhenUsed/>
    <w:rPr>
      <w:sz w:val="20"/>
      <w:szCs w:val="20"/>
    </w:rPr>
  </w:style>
  <w:style w:type="character" w:customStyle="1" w:styleId="FodnotetekstTegn">
    <w:name w:val="Fodnotetekst Tegn"/>
    <w:link w:val="Fodnotetekst"/>
    <w:uiPriority w:val="99"/>
    <w:semiHidden/>
    <w:unhideWhenUsed/>
    <w:rPr>
      <w:sz w:val="20"/>
      <w:szCs w:val="20"/>
    </w:rPr>
  </w:style>
  <w:style w:type="character" w:styleId="Slutnotehenvisning">
    <w:name w:val="endnote reference"/>
    <w:uiPriority w:val="99"/>
    <w:semiHidden/>
    <w:unhideWhenUsed/>
    <w:rPr>
      <w:vertAlign w:val="superscript"/>
    </w:rPr>
  </w:style>
  <w:style w:type="paragraph" w:styleId="Slutnotetekst">
    <w:name w:val="endnote text"/>
    <w:link w:val="SlutnotetekstTegn"/>
    <w:uiPriority w:val="99"/>
    <w:semiHidden/>
    <w:unhideWhenUsed/>
    <w:rPr>
      <w:sz w:val="20"/>
      <w:szCs w:val="20"/>
    </w:rPr>
  </w:style>
  <w:style w:type="character" w:customStyle="1" w:styleId="SlutnotetekstTegn">
    <w:name w:val="Slutnotetekst Tegn"/>
    <w:link w:val="Slutnoteteks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1283</Words>
  <Characters>7831</Characters>
  <Application>Microsoft Office Word</Application>
  <DocSecurity>0</DocSecurity>
  <Lines>65</Lines>
  <Paragraphs>18</Paragraphs>
  <ScaleCrop>false</ScaleCrop>
  <Company/>
  <LinksUpToDate>false</LinksUpToDate>
  <CharactersWithSpaces>9096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Fanwave ApS – Leveringsbetingelser</dc:title>
  <dc:creator>Fanwave ApS</dc:creator>
  <dc:description>Leveringsbetingelser for Fanwave ApS, version 1.1</dc:description>
  <cp:lastModifiedBy>Jacob Gyde Kragh</cp:lastModifiedBy>
  <cp:revision>16</cp:revision>
  <dcterms:created xsi:type="dcterms:W3CDTF">2026-09-03T12:00:00Z</dcterms:created>
  <dcterms:modified xsi:type="dcterms:W3CDTF">2026-10-06T11:21:00Z</dcterms:modified>
</cp:coreProperties>
</file>